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C4B" w:rsidRPr="00C57A5A" w:rsidRDefault="00670C4B" w:rsidP="00670C4B">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3GPP TSG-RAN WG4 Meeting #93</w:t>
      </w:r>
      <w:r>
        <w:rPr>
          <w:rFonts w:asciiTheme="minorHAnsi" w:eastAsiaTheme="minorEastAsia" w:hAnsiTheme="minorHAnsi" w:cs="Arial"/>
          <w:bCs/>
          <w:noProof w:val="0"/>
          <w:sz w:val="22"/>
          <w:szCs w:val="22"/>
          <w:lang w:eastAsia="zh-CN"/>
        </w:rPr>
        <w:t xml:space="preserve">                  </w:t>
      </w:r>
      <w:r w:rsidR="00076A18">
        <w:rPr>
          <w:rFonts w:asciiTheme="minorHAnsi" w:eastAsiaTheme="minorEastAsia" w:hAnsiTheme="minorHAnsi" w:cs="Arial"/>
          <w:bCs/>
          <w:noProof w:val="0"/>
          <w:sz w:val="22"/>
          <w:szCs w:val="22"/>
          <w:lang w:eastAsia="zh-CN"/>
        </w:rPr>
        <w:t xml:space="preserve">                               </w:t>
      </w:r>
      <w:bookmarkStart w:id="2" w:name="_GoBack"/>
      <w:bookmarkEnd w:id="2"/>
      <w:r w:rsidR="00076A18">
        <w:rPr>
          <w:rFonts w:asciiTheme="minorHAnsi" w:eastAsiaTheme="minorEastAsia" w:hAnsiTheme="minorHAnsi" w:cs="Arial"/>
          <w:bCs/>
          <w:noProof w:val="0"/>
          <w:sz w:val="22"/>
          <w:szCs w:val="22"/>
          <w:lang w:eastAsia="zh-CN"/>
        </w:rPr>
        <w:t>R4-1914076</w:t>
      </w:r>
    </w:p>
    <w:p w:rsidR="00670C4B" w:rsidRPr="00C57A5A" w:rsidRDefault="00670C4B" w:rsidP="00670C4B">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Reno, USA, 18th</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22nd Nov,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670C4B">
        <w:rPr>
          <w:rFonts w:cs="Arial"/>
          <w:b/>
          <w:bCs/>
        </w:rPr>
        <w:t>9</w:t>
      </w:r>
      <w:r w:rsidR="002B5FB6">
        <w:rPr>
          <w:rFonts w:cs="Arial"/>
          <w:b/>
          <w:bCs/>
        </w:rPr>
        <w:t>.1.4</w:t>
      </w:r>
      <w:r w:rsidR="0035404E">
        <w:rPr>
          <w:rFonts w:cs="Arial"/>
          <w:b/>
          <w:bCs/>
        </w:rPr>
        <w:t>.4</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835757">
        <w:rPr>
          <w:b/>
        </w:rPr>
        <w:t>SCell activation</w:t>
      </w:r>
      <w:r w:rsidR="00A75718">
        <w:rPr>
          <w:b/>
        </w:rPr>
        <w:t xml:space="preserve"> and deactivation</w:t>
      </w:r>
      <w:r w:rsidR="0052593A">
        <w:rPr>
          <w:b/>
        </w:rPr>
        <w:t xml:space="preserve"> requirement 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6306AA">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52506D" w:rsidRDefault="007E51C0" w:rsidP="0052506D">
      <w:pPr>
        <w:jc w:val="both"/>
      </w:pPr>
      <w:r>
        <w:t>T</w:t>
      </w:r>
      <w:r w:rsidR="001E3BD8">
        <w:t>he</w:t>
      </w:r>
      <w:r w:rsidR="00617CB4">
        <w:t xml:space="preserve"> </w:t>
      </w:r>
      <w:r w:rsidR="00436830">
        <w:t>SCell activation</w:t>
      </w:r>
      <w:r w:rsidR="001E3BD8">
        <w:t xml:space="preserve"> requirements </w:t>
      </w:r>
      <w:r>
        <w:t>for NR-U have been discussed</w:t>
      </w:r>
      <w:r w:rsidR="0014336E">
        <w:t xml:space="preserve"> in the WF</w:t>
      </w:r>
      <w:r w:rsidR="001E3BD8">
        <w:t xml:space="preserve"> [1]</w:t>
      </w:r>
      <w:r w:rsidR="006734ED">
        <w:t xml:space="preserve">. In this paper, </w:t>
      </w:r>
      <w:r>
        <w:t>it further discusses the known condition and T</w:t>
      </w:r>
      <w:r w:rsidRPr="007E51C0">
        <w:rPr>
          <w:vertAlign w:val="subscript"/>
        </w:rPr>
        <w:t>HARQ</w:t>
      </w:r>
      <w:r w:rsidR="006734ED">
        <w:rPr>
          <w:lang w:val="en-GB"/>
        </w:rPr>
        <w:t>.</w:t>
      </w:r>
      <w:r w:rsidR="006734ED" w:rsidRPr="006734ED">
        <w:rPr>
          <w:lang w:val="en-GB"/>
        </w:rPr>
        <w:t xml:space="preserve"> </w:t>
      </w:r>
      <w:r w:rsidR="001E3BD8">
        <w:t xml:space="preserve"> </w:t>
      </w:r>
    </w:p>
    <w:p w:rsidR="0052506D" w:rsidRDefault="0052506D" w:rsidP="006306AA">
      <w:pPr>
        <w:pStyle w:val="1"/>
        <w:numPr>
          <w:ilvl w:val="0"/>
          <w:numId w:val="1"/>
        </w:numPr>
        <w:rPr>
          <w:rFonts w:ascii="Calibri" w:hAnsi="Calibri"/>
        </w:rPr>
      </w:pPr>
      <w:r>
        <w:rPr>
          <w:rFonts w:ascii="Calibri" w:hAnsi="Calibri"/>
        </w:rPr>
        <w:t>Known condition for SCell activation in NR-U</w:t>
      </w:r>
    </w:p>
    <w:p w:rsidR="00531223" w:rsidRDefault="00531223" w:rsidP="00531223">
      <w:pPr>
        <w:jc w:val="both"/>
      </w:pPr>
      <w:r>
        <w:t xml:space="preserve">In NR FR1, the known condition is base on </w:t>
      </w:r>
      <w:r w:rsidRPr="00DD3199">
        <w:t>the period equal to max([5] measCycleSCell,  [5] DRX cycles) for</w:t>
      </w:r>
      <w:r>
        <w:t xml:space="preserve"> </w:t>
      </w:r>
      <w:r w:rsidRPr="00DD3199">
        <w:t>before the reception of the SCell activation command</w:t>
      </w:r>
      <w:r>
        <w:t xml:space="preserve">. For NR-U, one discussion point is whether to extend this period. It should be noted that during this period, UE is not required to keep performing measurements on every </w:t>
      </w:r>
      <w:r w:rsidRPr="00DD3199">
        <w:t>measCycleSCell</w:t>
      </w:r>
      <w:r>
        <w:t xml:space="preserve"> or DRX cycle, since this period stands for reference duration and it may not provide sufficient SSB samples for measurement due to other inter-frequency measurements with gap. Also, UE’s real measurement behavior may also depend on other factors like sharing factor to RLM, SMTC periodicity and CSSF. Therefore, it is not always guaranteed that UE will still perform measurement during </w:t>
      </w:r>
      <w:r w:rsidRPr="00DD3199">
        <w:t>max([5] measCycleSCell,  [5] DRX cycles)</w:t>
      </w:r>
      <w:r>
        <w:t>.</w:t>
      </w:r>
    </w:p>
    <w:p w:rsidR="00531223" w:rsidRDefault="00531223" w:rsidP="00531223">
      <w:pPr>
        <w:jc w:val="both"/>
        <w:rPr>
          <w:b/>
        </w:rPr>
      </w:pPr>
      <w:bookmarkStart w:id="3" w:name="_Ref20989081"/>
      <w:bookmarkStart w:id="4" w:name="_Ref24093933"/>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Pr>
          <w:rFonts w:ascii="Calibri" w:eastAsia="SimSun" w:hAnsi="Calibri" w:cs="Arial"/>
          <w:b/>
          <w:bCs/>
          <w:noProof/>
        </w:rPr>
        <w:t>1</w:t>
      </w:r>
      <w:r w:rsidRPr="00FC02EE">
        <w:rPr>
          <w:rFonts w:ascii="Calibri" w:eastAsia="SimSun" w:hAnsi="Calibri" w:cs="Arial"/>
          <w:b/>
          <w:bCs/>
        </w:rPr>
        <w:fldChar w:fldCharType="end"/>
      </w:r>
      <w:r w:rsidRPr="00FC02EE">
        <w:rPr>
          <w:rFonts w:ascii="Calibri" w:eastAsia="SimSun" w:hAnsi="Calibri" w:cs="Arial"/>
          <w:b/>
          <w:bCs/>
        </w:rPr>
        <w:t>:</w:t>
      </w:r>
      <w:r>
        <w:rPr>
          <w:b/>
        </w:rPr>
        <w:t xml:space="preserve"> UE is not required to </w:t>
      </w:r>
      <w:r w:rsidRPr="008F1AC2">
        <w:rPr>
          <w:b/>
        </w:rPr>
        <w:t>keep performing measurements on every measCycleSCell</w:t>
      </w:r>
      <w:r>
        <w:rPr>
          <w:b/>
        </w:rPr>
        <w:t xml:space="preserve"> or DRX cycle</w:t>
      </w:r>
      <w:bookmarkEnd w:id="3"/>
      <w:r>
        <w:rPr>
          <w:b/>
        </w:rPr>
        <w:t xml:space="preserve">, during the </w:t>
      </w:r>
      <w:r w:rsidRPr="008F1AC2">
        <w:rPr>
          <w:b/>
        </w:rPr>
        <w:t>period e</w:t>
      </w:r>
      <w:r>
        <w:rPr>
          <w:b/>
        </w:rPr>
        <w:t>qual to max ([5] measCycleSCell,</w:t>
      </w:r>
      <w:r w:rsidRPr="008F1AC2">
        <w:rPr>
          <w:b/>
        </w:rPr>
        <w:t> [5] DRX cycles) for before the reception of the SCell activation command</w:t>
      </w:r>
      <w:bookmarkEnd w:id="4"/>
      <w:r>
        <w:rPr>
          <w:b/>
        </w:rPr>
        <w:t>.</w:t>
      </w:r>
    </w:p>
    <w:p w:rsidR="00531223" w:rsidRDefault="00531223" w:rsidP="00531223">
      <w:pPr>
        <w:jc w:val="both"/>
      </w:pPr>
      <w:r>
        <w:t xml:space="preserve">In the other words, if this period is extended according to the number of not available DRS samples in NR-U, than it will mandate UE to check the DRS presence on every </w:t>
      </w:r>
      <w:r w:rsidRPr="00DD3199">
        <w:t>measCycleSCell</w:t>
      </w:r>
      <w:r>
        <w:t xml:space="preserve"> or DRX cycle, which will waste UE power. </w:t>
      </w:r>
    </w:p>
    <w:p w:rsidR="00531223" w:rsidRDefault="00531223" w:rsidP="00531223">
      <w:pPr>
        <w:jc w:val="both"/>
      </w:pPr>
      <w:bookmarkStart w:id="5" w:name="_Ref24093939"/>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Pr>
          <w:rFonts w:ascii="Calibri" w:eastAsia="SimSun" w:hAnsi="Calibri" w:cs="Arial"/>
          <w:b/>
          <w:bCs/>
          <w:noProof/>
        </w:rPr>
        <w:t>2</w:t>
      </w:r>
      <w:r w:rsidRPr="00FC02EE">
        <w:rPr>
          <w:rFonts w:ascii="Calibri" w:eastAsia="SimSun" w:hAnsi="Calibri" w:cs="Arial"/>
          <w:b/>
          <w:bCs/>
        </w:rPr>
        <w:fldChar w:fldCharType="end"/>
      </w:r>
      <w:r w:rsidRPr="00FC02EE">
        <w:rPr>
          <w:rFonts w:ascii="Calibri" w:eastAsia="SimSun" w:hAnsi="Calibri" w:cs="Arial"/>
          <w:b/>
          <w:bCs/>
        </w:rPr>
        <w:t xml:space="preserve">: </w:t>
      </w:r>
      <w:r>
        <w:rPr>
          <w:b/>
        </w:rPr>
        <w:t xml:space="preserve">It would </w:t>
      </w:r>
      <w:r w:rsidRPr="002231B9">
        <w:rPr>
          <w:b/>
        </w:rPr>
        <w:t>mandate UE to check the DRS presence on every measCycleSCell or DRX cycle, if the period for known condition is extended according to the number of not available DRS samples.</w:t>
      </w:r>
      <w:bookmarkEnd w:id="5"/>
    </w:p>
    <w:p w:rsidR="00531223" w:rsidRDefault="00531223" w:rsidP="00531223">
      <w:pPr>
        <w:jc w:val="both"/>
      </w:pPr>
      <w:r>
        <w:t>On the other hand, if the one SSB is not available at UE, it could not be regarded as “SSB remains detectable”, because UE has no idea whether the missing SSB is due to LBT failure or a sudden change in channel condition in to deep fade. Then, once the SSB is not available during this this duration, it will fail on the condition that “SSB remains detectable during …”, then it will not meet the known condition.</w:t>
      </w:r>
    </w:p>
    <w:p w:rsidR="00531223" w:rsidRDefault="00531223" w:rsidP="00531223">
      <w:pPr>
        <w:jc w:val="both"/>
      </w:pPr>
      <w:bookmarkStart w:id="6" w:name="_Ref24093945"/>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Pr>
          <w:rFonts w:ascii="Calibri" w:eastAsia="SimSun" w:hAnsi="Calibri" w:cs="Arial"/>
          <w:b/>
          <w:bCs/>
          <w:noProof/>
        </w:rPr>
        <w:t>3</w:t>
      </w:r>
      <w:r w:rsidRPr="00FC02EE">
        <w:rPr>
          <w:rFonts w:ascii="Calibri" w:eastAsia="SimSun" w:hAnsi="Calibri" w:cs="Arial"/>
          <w:b/>
          <w:bCs/>
        </w:rPr>
        <w:fldChar w:fldCharType="end"/>
      </w:r>
      <w:r w:rsidRPr="00FC02EE">
        <w:rPr>
          <w:rFonts w:ascii="Calibri" w:eastAsia="SimSun" w:hAnsi="Calibri" w:cs="Arial"/>
          <w:b/>
          <w:bCs/>
        </w:rPr>
        <w:t xml:space="preserve">: </w:t>
      </w:r>
      <w:r>
        <w:rPr>
          <w:b/>
        </w:rPr>
        <w:t>It is questionable to regard a “not available SSB” as the SSB remains detectable</w:t>
      </w:r>
      <w:r w:rsidRPr="002231B9">
        <w:rPr>
          <w:b/>
        </w:rPr>
        <w:t>.</w:t>
      </w:r>
      <w:bookmarkEnd w:id="6"/>
    </w:p>
    <w:p w:rsidR="00531223" w:rsidRDefault="00531223" w:rsidP="00531223">
      <w:pPr>
        <w:jc w:val="both"/>
      </w:pPr>
      <w:r>
        <w:t xml:space="preserve">Also, it was assumed that the cell timing and frequency can remain in the certain level during the time duration. However, if the time duration is extended too long, it will not grantee the certain level of sync can be maintained at UE side. </w:t>
      </w:r>
      <w:bookmarkStart w:id="7" w:name="_Ref16848977"/>
    </w:p>
    <w:p w:rsidR="00531223" w:rsidRDefault="00531223" w:rsidP="00531223">
      <w:pPr>
        <w:jc w:val="both"/>
        <w:rPr>
          <w:b/>
        </w:rPr>
      </w:pPr>
      <w:bookmarkStart w:id="8" w:name="_Ref24093952"/>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Pr>
          <w:rFonts w:ascii="Calibri" w:eastAsia="SimSun" w:hAnsi="Calibri" w:cs="Arial"/>
          <w:b/>
          <w:bCs/>
          <w:noProof/>
        </w:rPr>
        <w:t>4</w:t>
      </w:r>
      <w:r w:rsidRPr="00FC02EE">
        <w:rPr>
          <w:rFonts w:ascii="Calibri" w:eastAsia="SimSun" w:hAnsi="Calibri" w:cs="Arial"/>
          <w:b/>
          <w:bCs/>
        </w:rPr>
        <w:fldChar w:fldCharType="end"/>
      </w:r>
      <w:r w:rsidRPr="00FC02EE">
        <w:rPr>
          <w:rFonts w:ascii="Calibri" w:eastAsia="SimSun" w:hAnsi="Calibri" w:cs="Arial"/>
          <w:b/>
          <w:bCs/>
        </w:rPr>
        <w:t xml:space="preserve">: </w:t>
      </w:r>
      <w:r>
        <w:rPr>
          <w:b/>
        </w:rPr>
        <w:t xml:space="preserve">If </w:t>
      </w:r>
      <w:r w:rsidRPr="002231B9">
        <w:rPr>
          <w:b/>
        </w:rPr>
        <w:t xml:space="preserve">period for known condition is </w:t>
      </w:r>
      <w:r>
        <w:rPr>
          <w:b/>
        </w:rPr>
        <w:t xml:space="preserve">too long, it </w:t>
      </w:r>
      <w:r w:rsidRPr="00CE252B">
        <w:rPr>
          <w:b/>
        </w:rPr>
        <w:t>will not grantee the certain level of sync can be maintained at UE side</w:t>
      </w:r>
      <w:r>
        <w:rPr>
          <w:b/>
        </w:rPr>
        <w:t>.</w:t>
      </w:r>
      <w:bookmarkEnd w:id="8"/>
    </w:p>
    <w:p w:rsidR="00531223" w:rsidRDefault="00531223" w:rsidP="00531223">
      <w:pPr>
        <w:jc w:val="both"/>
      </w:pPr>
    </w:p>
    <w:p w:rsidR="00531223" w:rsidRPr="00027A58" w:rsidRDefault="00531223" w:rsidP="00531223">
      <w:pPr>
        <w:jc w:val="both"/>
      </w:pPr>
      <w:r>
        <w:lastRenderedPageBreak/>
        <w:t>Base on the above observations, it proposes:</w:t>
      </w:r>
    </w:p>
    <w:p w:rsidR="00531223" w:rsidRPr="00531223" w:rsidRDefault="00531223" w:rsidP="00531223">
      <w:pPr>
        <w:pStyle w:val="af1"/>
        <w:jc w:val="both"/>
        <w:rPr>
          <w:rFonts w:ascii="Calibri" w:eastAsia="SimSun" w:hAnsi="Calibri" w:cs="Arial"/>
          <w:bCs/>
          <w:sz w:val="22"/>
          <w:szCs w:val="22"/>
        </w:rPr>
      </w:pPr>
      <w:bookmarkStart w:id="9" w:name="_Ref20989085"/>
      <w:r w:rsidRPr="0057782F">
        <w:rPr>
          <w:rFonts w:ascii="Calibri" w:eastAsia="SimSun" w:hAnsi="Calibri" w:cs="Arial"/>
          <w:bCs/>
          <w:sz w:val="22"/>
          <w:szCs w:val="22"/>
        </w:rPr>
        <w:t xml:space="preserve">Proposal </w:t>
      </w:r>
      <w:r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Pr="0057782F">
        <w:rPr>
          <w:rFonts w:ascii="Calibri" w:eastAsia="SimSun" w:hAnsi="Calibri" w:cs="Arial"/>
          <w:bCs/>
          <w:sz w:val="22"/>
          <w:szCs w:val="22"/>
        </w:rPr>
        <w:fldChar w:fldCharType="separate"/>
      </w:r>
      <w:r>
        <w:rPr>
          <w:rFonts w:ascii="Calibri" w:eastAsia="SimSun" w:hAnsi="Calibri" w:cs="Arial"/>
          <w:bCs/>
          <w:noProof/>
          <w:sz w:val="22"/>
          <w:szCs w:val="22"/>
        </w:rPr>
        <w:t>1</w:t>
      </w:r>
      <w:r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Pr>
          <w:rFonts w:ascii="Calibri" w:eastAsia="SimSun" w:hAnsi="Calibri" w:cs="Arial"/>
          <w:bCs/>
          <w:sz w:val="22"/>
          <w:szCs w:val="22"/>
        </w:rPr>
        <w:t xml:space="preserve">For SCell known cell condition in NR-U, </w:t>
      </w:r>
      <w:bookmarkEnd w:id="7"/>
      <w:r w:rsidRPr="00C9546C">
        <w:rPr>
          <w:rFonts w:ascii="Calibri" w:eastAsia="SimSun" w:hAnsi="Calibri" w:cs="Arial"/>
          <w:bCs/>
          <w:sz w:val="22"/>
          <w:szCs w:val="22"/>
        </w:rPr>
        <w:t>the period</w:t>
      </w:r>
      <w:r>
        <w:rPr>
          <w:rFonts w:ascii="Calibri" w:eastAsia="SimSun" w:hAnsi="Calibri" w:cs="Arial"/>
          <w:bCs/>
          <w:sz w:val="22"/>
          <w:szCs w:val="22"/>
        </w:rPr>
        <w:t xml:space="preserve"> should not be extended.</w:t>
      </w:r>
      <w:bookmarkEnd w:id="9"/>
    </w:p>
    <w:p w:rsidR="0045132D" w:rsidRDefault="001E3BD8" w:rsidP="006306AA">
      <w:pPr>
        <w:pStyle w:val="1"/>
        <w:numPr>
          <w:ilvl w:val="0"/>
          <w:numId w:val="1"/>
        </w:numPr>
        <w:rPr>
          <w:rFonts w:ascii="Calibri" w:hAnsi="Calibri"/>
        </w:rPr>
      </w:pPr>
      <w:r>
        <w:rPr>
          <w:rFonts w:ascii="Calibri" w:hAnsi="Calibri"/>
        </w:rPr>
        <w:t>Discussion</w:t>
      </w:r>
      <w:r w:rsidR="0052506D">
        <w:rPr>
          <w:rFonts w:ascii="Calibri" w:hAnsi="Calibri"/>
        </w:rPr>
        <w:t xml:space="preserve"> on T</w:t>
      </w:r>
      <w:r w:rsidR="0052506D" w:rsidRPr="0052506D">
        <w:rPr>
          <w:rFonts w:ascii="Calibri" w:hAnsi="Calibri"/>
          <w:vertAlign w:val="subscript"/>
        </w:rPr>
        <w:t>HARQ</w:t>
      </w:r>
      <w:r w:rsidR="00531223">
        <w:rPr>
          <w:rFonts w:ascii="Calibri" w:hAnsi="Calibri"/>
        </w:rPr>
        <w:t xml:space="preserve"> in NR-</w:t>
      </w:r>
      <w:r w:rsidR="0052506D">
        <w:rPr>
          <w:rFonts w:ascii="Calibri" w:hAnsi="Calibri"/>
        </w:rPr>
        <w:t>U</w:t>
      </w:r>
    </w:p>
    <w:p w:rsidR="0052506D" w:rsidRDefault="00664269" w:rsidP="00F9758D">
      <w:pPr>
        <w:jc w:val="both"/>
        <w:rPr>
          <w:lang w:eastAsia="en-US"/>
        </w:rPr>
      </w:pPr>
      <w:r>
        <w:rPr>
          <w:lang w:val="en-GB" w:eastAsia="en-US"/>
        </w:rPr>
        <w:t>How to</w:t>
      </w:r>
      <w:r>
        <w:rPr>
          <w:lang w:eastAsia="en-US"/>
        </w:rPr>
        <w:t xml:space="preserve"> extend</w:t>
      </w:r>
      <w:r w:rsidRPr="00664269">
        <w:rPr>
          <w:lang w:eastAsia="en-US"/>
        </w:rPr>
        <w:t xml:space="preserve"> T</w:t>
      </w:r>
      <w:r w:rsidRPr="00664269">
        <w:rPr>
          <w:vertAlign w:val="subscript"/>
          <w:lang w:eastAsia="en-US"/>
        </w:rPr>
        <w:t>HARQ</w:t>
      </w:r>
      <w:r w:rsidRPr="00664269">
        <w:rPr>
          <w:lang w:eastAsia="en-US"/>
        </w:rPr>
        <w:t xml:space="preserve"> with </w:t>
      </w:r>
      <w:r w:rsidRPr="00664269">
        <w:rPr>
          <w:lang w:eastAsia="en-US"/>
        </w:rPr>
        <w:sym w:font="Symbol" w:char="0044"/>
      </w:r>
      <w:r w:rsidRPr="00664269">
        <w:rPr>
          <w:vertAlign w:val="subscript"/>
          <w:lang w:eastAsia="en-US"/>
        </w:rPr>
        <w:t>HARQ</w:t>
      </w:r>
      <w:r w:rsidRPr="00664269">
        <w:rPr>
          <w:lang w:eastAsia="en-US"/>
        </w:rPr>
        <w:t xml:space="preserve"> to account for UL LBT failures</w:t>
      </w:r>
      <w:r>
        <w:rPr>
          <w:lang w:eastAsia="en-US"/>
        </w:rPr>
        <w:t xml:space="preserve"> has been discussed, and it needs to align with RAN1’s procedure [1]. </w:t>
      </w:r>
      <w:r w:rsidR="00597525">
        <w:rPr>
          <w:lang w:eastAsia="en-US"/>
        </w:rPr>
        <w:t xml:space="preserve">And it will at least impact on the delay and </w:t>
      </w:r>
      <w:r w:rsidR="0055469D">
        <w:rPr>
          <w:lang w:eastAsia="en-US"/>
        </w:rPr>
        <w:t>the interruption window due to</w:t>
      </w:r>
      <w:r w:rsidR="00597525">
        <w:rPr>
          <w:lang w:eastAsia="en-US"/>
        </w:rPr>
        <w:t xml:space="preserve"> activation/deactivation of SCell.</w:t>
      </w:r>
    </w:p>
    <w:p w:rsidR="00674BA7" w:rsidRPr="00674BA7" w:rsidRDefault="00674BA7" w:rsidP="00674BA7">
      <w:pPr>
        <w:spacing w:before="240"/>
        <w:rPr>
          <w:lang w:eastAsia="en-US"/>
        </w:rPr>
      </w:pPr>
      <w:r w:rsidRPr="00674BA7">
        <w:rPr>
          <w:lang w:eastAsia="en-US"/>
        </w:rPr>
        <w:t>In</w:t>
      </w:r>
      <w:r w:rsidRPr="00674BA7">
        <w:rPr>
          <w:rFonts w:hint="eastAsia"/>
          <w:lang w:eastAsia="en-US"/>
        </w:rPr>
        <w:t xml:space="preserve"> RAN1#</w:t>
      </w:r>
      <w:r>
        <w:rPr>
          <w:lang w:eastAsia="en-US"/>
        </w:rPr>
        <w:t>97</w:t>
      </w:r>
      <w:r w:rsidR="00477329">
        <w:rPr>
          <w:lang w:eastAsia="en-US"/>
        </w:rPr>
        <w:t xml:space="preserve"> </w:t>
      </w:r>
      <w:r w:rsidRPr="00674BA7">
        <w:rPr>
          <w:lang w:eastAsia="en-US"/>
        </w:rPr>
        <w:t>[2], enhanced dynamic HARQ-A</w:t>
      </w:r>
      <w:r>
        <w:rPr>
          <w:lang w:eastAsia="en-US"/>
        </w:rPr>
        <w:t>CK codebook for NR-U was introduced</w:t>
      </w:r>
      <w:r w:rsidRPr="00674BA7">
        <w:rPr>
          <w:lang w:eastAsia="en-US"/>
        </w:rPr>
        <w:t xml:space="preserve"> as follows</w:t>
      </w:r>
      <w:r>
        <w:rPr>
          <w:lang w:eastAsia="en-US"/>
        </w:rPr>
        <w:t>:</w:t>
      </w:r>
    </w:p>
    <w:tbl>
      <w:tblPr>
        <w:tblStyle w:val="af6"/>
        <w:tblW w:w="0" w:type="auto"/>
        <w:tblInd w:w="-5" w:type="dxa"/>
        <w:tblLook w:val="04A0" w:firstRow="1" w:lastRow="0" w:firstColumn="1" w:lastColumn="0" w:noHBand="0" w:noVBand="1"/>
      </w:tblPr>
      <w:tblGrid>
        <w:gridCol w:w="9860"/>
      </w:tblGrid>
      <w:tr w:rsidR="00674BA7" w:rsidRPr="00A40F90" w:rsidTr="004B4CBB">
        <w:trPr>
          <w:trHeight w:val="557"/>
        </w:trPr>
        <w:tc>
          <w:tcPr>
            <w:tcW w:w="10090" w:type="dxa"/>
            <w:shd w:val="clear" w:color="auto" w:fill="auto"/>
          </w:tcPr>
          <w:p w:rsidR="00674BA7" w:rsidRPr="009522E5" w:rsidRDefault="00674BA7" w:rsidP="004B4CBB">
            <w:pPr>
              <w:spacing w:after="0"/>
              <w:rPr>
                <w:b/>
              </w:rPr>
            </w:pPr>
            <w:r w:rsidRPr="009522E5">
              <w:rPr>
                <w:b/>
                <w:highlight w:val="green"/>
              </w:rPr>
              <w:t>Agreement from RAN1#97:</w:t>
            </w:r>
          </w:p>
          <w:p w:rsidR="00674BA7" w:rsidRPr="002E44EB" w:rsidRDefault="00674BA7" w:rsidP="004B4CBB">
            <w:pPr>
              <w:spacing w:after="0"/>
              <w:rPr>
                <w:bCs/>
              </w:rPr>
            </w:pPr>
            <w:r w:rsidRPr="002E44EB">
              <w:rPr>
                <w:bCs/>
              </w:rPr>
              <w:t>For operation with dynamic HARQ codebook (type-2 codebook):</w:t>
            </w:r>
          </w:p>
          <w:p w:rsidR="00674BA7" w:rsidRPr="002E44EB" w:rsidRDefault="00674BA7" w:rsidP="006306AA">
            <w:pPr>
              <w:numPr>
                <w:ilvl w:val="0"/>
                <w:numId w:val="3"/>
              </w:numPr>
              <w:spacing w:after="0" w:line="240" w:lineRule="auto"/>
              <w:rPr>
                <w:bCs/>
              </w:rPr>
            </w:pPr>
            <w:r w:rsidRPr="002E44EB">
              <w:rPr>
                <w:bCs/>
              </w:rPr>
              <w:t xml:space="preserve">PDSCH grouping by explicitly signalling a </w:t>
            </w:r>
            <w:r w:rsidRPr="00327DF2">
              <w:rPr>
                <w:bCs/>
                <w:highlight w:val="cyan"/>
              </w:rPr>
              <w:t>group index</w:t>
            </w:r>
            <w:r w:rsidRPr="002E44EB">
              <w:rPr>
                <w:bCs/>
              </w:rPr>
              <w:t xml:space="preserve"> in DCI scheduling the PDSCH</w:t>
            </w:r>
          </w:p>
          <w:p w:rsidR="00674BA7" w:rsidRPr="002E44EB" w:rsidRDefault="00674BA7" w:rsidP="006306AA">
            <w:pPr>
              <w:numPr>
                <w:ilvl w:val="1"/>
                <w:numId w:val="3"/>
              </w:numPr>
              <w:spacing w:after="0" w:line="240" w:lineRule="auto"/>
              <w:rPr>
                <w:bCs/>
              </w:rPr>
            </w:pPr>
            <w:r w:rsidRPr="002E44EB">
              <w:rPr>
                <w:bCs/>
              </w:rPr>
              <w:t>For any PDSCH scheduled with numerical or non-numerical value of K1</w:t>
            </w:r>
          </w:p>
          <w:p w:rsidR="00674BA7" w:rsidRPr="002E44EB" w:rsidRDefault="00674BA7" w:rsidP="006306AA">
            <w:pPr>
              <w:numPr>
                <w:ilvl w:val="0"/>
                <w:numId w:val="3"/>
              </w:numPr>
              <w:spacing w:after="0" w:line="240" w:lineRule="auto"/>
              <w:rPr>
                <w:bCs/>
              </w:rPr>
            </w:pPr>
            <w:r w:rsidRPr="002E44EB">
              <w:rPr>
                <w:bCs/>
              </w:rPr>
              <w:t>The number of HARQ-ACK bits for one PDSCH group can change between successive requests for HARQ-ACK feedback for the same PDSCH group</w:t>
            </w:r>
          </w:p>
          <w:p w:rsidR="00674BA7" w:rsidRPr="002E44EB" w:rsidRDefault="00674BA7" w:rsidP="006306AA">
            <w:pPr>
              <w:numPr>
                <w:ilvl w:val="0"/>
                <w:numId w:val="3"/>
              </w:numPr>
              <w:spacing w:after="0" w:line="240" w:lineRule="auto"/>
              <w:rPr>
                <w:bCs/>
              </w:rPr>
            </w:pPr>
            <w:r w:rsidRPr="002E44EB">
              <w:rPr>
                <w:bCs/>
              </w:rPr>
              <w:t xml:space="preserve">HARQ-ACK feedback for all PDSCHs in the same group is carried in the same PUCCH </w:t>
            </w:r>
          </w:p>
          <w:p w:rsidR="00674BA7" w:rsidRPr="002E44EB" w:rsidRDefault="00674BA7" w:rsidP="006306AA">
            <w:pPr>
              <w:numPr>
                <w:ilvl w:val="0"/>
                <w:numId w:val="3"/>
              </w:numPr>
              <w:spacing w:after="0" w:line="240" w:lineRule="auto"/>
              <w:rPr>
                <w:bCs/>
              </w:rPr>
            </w:pPr>
            <w:r w:rsidRPr="00327DF2">
              <w:rPr>
                <w:bCs/>
                <w:highlight w:val="cyan"/>
              </w:rPr>
              <w:t>One DCI can request HARQ-ACK feedback for one or more PDSCH</w:t>
            </w:r>
            <w:r w:rsidRPr="002E44EB">
              <w:rPr>
                <w:bCs/>
              </w:rPr>
              <w:t xml:space="preserve"> groups in the same PUCCH</w:t>
            </w:r>
          </w:p>
          <w:p w:rsidR="00674BA7" w:rsidRDefault="00674BA7" w:rsidP="006306AA">
            <w:pPr>
              <w:numPr>
                <w:ilvl w:val="0"/>
                <w:numId w:val="3"/>
              </w:numPr>
              <w:spacing w:after="0" w:line="240" w:lineRule="auto"/>
              <w:rPr>
                <w:bCs/>
              </w:rPr>
            </w:pPr>
            <w:r w:rsidRPr="002E44EB">
              <w:rPr>
                <w:bCs/>
              </w:rPr>
              <w:t>C-DAI/T-DAI is accumulated only within each PDSCH group</w:t>
            </w:r>
          </w:p>
          <w:p w:rsidR="00674BA7" w:rsidRDefault="00674BA7" w:rsidP="006306AA">
            <w:pPr>
              <w:numPr>
                <w:ilvl w:val="1"/>
                <w:numId w:val="3"/>
              </w:numPr>
              <w:spacing w:after="0" w:line="240" w:lineRule="auto"/>
              <w:rPr>
                <w:bCs/>
              </w:rPr>
            </w:pPr>
            <w:r w:rsidRPr="00B906F3">
              <w:rPr>
                <w:rFonts w:hint="eastAsia"/>
                <w:bCs/>
              </w:rPr>
              <w:t xml:space="preserve">FFS: </w:t>
            </w:r>
            <w:r>
              <w:rPr>
                <w:bCs/>
              </w:rPr>
              <w:t>Choose between the following options:</w:t>
            </w:r>
          </w:p>
          <w:p w:rsidR="00674BA7" w:rsidRDefault="00674BA7" w:rsidP="006306AA">
            <w:pPr>
              <w:numPr>
                <w:ilvl w:val="2"/>
                <w:numId w:val="3"/>
              </w:numPr>
              <w:spacing w:after="0" w:line="240" w:lineRule="auto"/>
              <w:rPr>
                <w:bCs/>
              </w:rPr>
            </w:pPr>
            <w:r w:rsidRPr="002E44EB">
              <w:rPr>
                <w:bCs/>
              </w:rPr>
              <w:t>T-DAI</w:t>
            </w:r>
            <w:r>
              <w:rPr>
                <w:bCs/>
              </w:rPr>
              <w:t xml:space="preserve"> is included only for the scheduled group</w:t>
            </w:r>
          </w:p>
          <w:p w:rsidR="00674BA7" w:rsidRDefault="00674BA7" w:rsidP="006306AA">
            <w:pPr>
              <w:numPr>
                <w:ilvl w:val="2"/>
                <w:numId w:val="3"/>
              </w:numPr>
              <w:spacing w:after="0" w:line="240" w:lineRule="auto"/>
              <w:rPr>
                <w:bCs/>
              </w:rPr>
            </w:pPr>
            <w:r>
              <w:rPr>
                <w:bCs/>
              </w:rPr>
              <w:t>T-DAI is included for each group</w:t>
            </w:r>
          </w:p>
          <w:p w:rsidR="00674BA7" w:rsidRPr="002E44EB" w:rsidRDefault="00674BA7" w:rsidP="006306AA">
            <w:pPr>
              <w:numPr>
                <w:ilvl w:val="0"/>
                <w:numId w:val="3"/>
              </w:numPr>
              <w:spacing w:after="0" w:line="240" w:lineRule="auto"/>
              <w:rPr>
                <w:bCs/>
              </w:rPr>
            </w:pPr>
            <w:r w:rsidRPr="00327DF2">
              <w:rPr>
                <w:bCs/>
              </w:rPr>
              <w:t>New ACK-Feedback Group Indicator for each PDSCH Group</w:t>
            </w:r>
            <w:r w:rsidRPr="002E44EB">
              <w:rPr>
                <w:bCs/>
              </w:rPr>
              <w:t xml:space="preserve"> operates as a toggle bit</w:t>
            </w:r>
          </w:p>
          <w:p w:rsidR="00674BA7" w:rsidRDefault="00674BA7" w:rsidP="006306AA">
            <w:pPr>
              <w:numPr>
                <w:ilvl w:val="0"/>
                <w:numId w:val="3"/>
              </w:numPr>
              <w:spacing w:after="0" w:line="240" w:lineRule="auto"/>
              <w:rPr>
                <w:bCs/>
              </w:rPr>
            </w:pPr>
            <w:r w:rsidRPr="002E44EB">
              <w:rPr>
                <w:bCs/>
              </w:rPr>
              <w:t xml:space="preserve">Maximum number of PDSCH groups: 2 (FFS: </w:t>
            </w:r>
            <w:r>
              <w:rPr>
                <w:bCs/>
              </w:rPr>
              <w:t xml:space="preserve">maximum number of groups </w:t>
            </w:r>
            <w:r w:rsidRPr="002E44EB">
              <w:rPr>
                <w:bCs/>
              </w:rPr>
              <w:t>4</w:t>
            </w:r>
            <w:r>
              <w:rPr>
                <w:bCs/>
              </w:rPr>
              <w:t xml:space="preserve"> and maximum number of groups for which feedback is requested in the same PUCCH</w:t>
            </w:r>
            <w:r w:rsidRPr="002E44EB">
              <w:rPr>
                <w:bCs/>
              </w:rPr>
              <w:t>)</w:t>
            </w:r>
          </w:p>
          <w:p w:rsidR="00674BA7" w:rsidRPr="00674BA7" w:rsidRDefault="00674BA7" w:rsidP="006306AA">
            <w:pPr>
              <w:numPr>
                <w:ilvl w:val="0"/>
                <w:numId w:val="3"/>
              </w:numPr>
              <w:spacing w:after="120" w:line="240" w:lineRule="auto"/>
              <w:rPr>
                <w:bCs/>
              </w:rPr>
            </w:pPr>
            <w:r>
              <w:rPr>
                <w:bCs/>
              </w:rPr>
              <w:t xml:space="preserve">A UE can signal support of this feature as part of </w:t>
            </w:r>
            <w:r w:rsidRPr="00327DF2">
              <w:rPr>
                <w:bCs/>
                <w:highlight w:val="cyan"/>
              </w:rPr>
              <w:t xml:space="preserve">capability </w:t>
            </w:r>
            <w:r>
              <w:rPr>
                <w:bCs/>
                <w:highlight w:val="cyan"/>
              </w:rPr>
              <w:t>signaling</w:t>
            </w:r>
          </w:p>
        </w:tc>
      </w:tr>
    </w:tbl>
    <w:p w:rsidR="00674BA7" w:rsidRDefault="00674BA7" w:rsidP="0052506D">
      <w:pPr>
        <w:rPr>
          <w:lang w:eastAsia="en-US"/>
        </w:rPr>
      </w:pPr>
    </w:p>
    <w:p w:rsidR="00025C02" w:rsidRPr="00025C02" w:rsidRDefault="00025C02" w:rsidP="00025C02">
      <w:pPr>
        <w:spacing w:before="240"/>
        <w:jc w:val="both"/>
        <w:rPr>
          <w:lang w:eastAsia="en-US"/>
        </w:rPr>
      </w:pPr>
      <w:r w:rsidRPr="00025C02">
        <w:rPr>
          <w:lang w:eastAsia="en-US"/>
        </w:rPr>
        <w:t>For operation with enhanced dynamic HARQ-ACK codebook (or group-based HARQ-ACK feedback), PDSCHs scheduled to a UE would be grouped by a network. When UE receives a DCI scheduling a PDSCH belonging</w:t>
      </w:r>
      <w:r w:rsidRPr="00025C02">
        <w:rPr>
          <w:rFonts w:hint="eastAsia"/>
          <w:lang w:eastAsia="en-US"/>
        </w:rPr>
        <w:t xml:space="preserve"> </w:t>
      </w:r>
      <w:r w:rsidRPr="00025C02">
        <w:rPr>
          <w:lang w:eastAsia="en-US"/>
        </w:rPr>
        <w:t xml:space="preserve">to a PDSCH group, all PDSCHs in the same PDSCH group are requested to be acknowledged in the same PUCCH indicated by the DCI (through PDSCH-to-HARQ-timing-indicator and PUCCH resource indicator). </w:t>
      </w:r>
    </w:p>
    <w:p w:rsidR="00025C02" w:rsidRPr="00025C02" w:rsidRDefault="00025C02" w:rsidP="00025C02">
      <w:pPr>
        <w:spacing w:before="240"/>
        <w:jc w:val="both"/>
        <w:rPr>
          <w:lang w:eastAsia="en-US"/>
        </w:rPr>
      </w:pPr>
      <w:r w:rsidRPr="00025C02">
        <w:rPr>
          <w:lang w:eastAsia="en-US"/>
        </w:rPr>
        <w:t>In DCIs scheduling PDSCHs, Group Index (GI) and New-ACK-Feedback-Group-Indicator (NFI) are conveyed in these DCIs for a UE to determine the grouping for the scheduled PDSCHs. For PDSCHs in the same PDSCH group, their corresponding GI values shall be the same, i.e., if PDSCHs are indicated with different GI values, UE can assume that they are in different PDSCH groups. Once a HARQ-ACK feedback of a PDSCH group is successfully received by the network, the network can initiate a new PDSCH group having the same GI value, which is indicated to UE by toggling corresponding NFI bit. From UE’s perspective, if an NFI bit indicated in a current DCI scheduling a PDSCH is toggled compared to an NFI bit indicated in a previously received</w:t>
      </w:r>
      <w:r w:rsidRPr="00025C02">
        <w:rPr>
          <w:rFonts w:hint="eastAsia"/>
          <w:lang w:eastAsia="en-US"/>
        </w:rPr>
        <w:t xml:space="preserve"> DCI</w:t>
      </w:r>
      <w:r w:rsidRPr="00025C02">
        <w:rPr>
          <w:lang w:eastAsia="en-US"/>
        </w:rPr>
        <w:t xml:space="preserve"> indicating the same GI value as the one indicated in the current DCI, UE can assume that the PDSCH scheduled by the current DCI belongs to a new PDSCH group, and the HARQ-ACK information of the old PDSCH group having the same GI value may be flushed out by UE. </w:t>
      </w:r>
      <w:r w:rsidRPr="00025C02">
        <w:rPr>
          <w:rFonts w:hint="eastAsia"/>
          <w:lang w:eastAsia="en-US"/>
        </w:rPr>
        <w:t>O</w:t>
      </w:r>
      <w:r w:rsidRPr="00025C02">
        <w:rPr>
          <w:lang w:eastAsia="en-US"/>
        </w:rPr>
        <w:t>therwise</w:t>
      </w:r>
      <w:r w:rsidRPr="00025C02">
        <w:rPr>
          <w:rFonts w:hint="eastAsia"/>
          <w:lang w:eastAsia="en-US"/>
        </w:rPr>
        <w:t>,</w:t>
      </w:r>
      <w:r w:rsidRPr="00025C02">
        <w:rPr>
          <w:lang w:eastAsia="en-US"/>
        </w:rPr>
        <w:t xml:space="preserve"> the PDSCH scheduled by the current DCI still belongs to the PDSCH group including the PDSCH scheduled by the previously received</w:t>
      </w:r>
      <w:r w:rsidRPr="00025C02">
        <w:rPr>
          <w:rFonts w:hint="eastAsia"/>
          <w:lang w:eastAsia="en-US"/>
        </w:rPr>
        <w:t xml:space="preserve"> DCI</w:t>
      </w:r>
      <w:r w:rsidRPr="00025C02">
        <w:rPr>
          <w:lang w:eastAsia="en-US"/>
        </w:rPr>
        <w:t>, and the HARQ-ACK information of the PDSCH group shall be reported using the PUCCH provided by the current DCI.</w:t>
      </w:r>
    </w:p>
    <w:p w:rsidR="00240214" w:rsidRDefault="00674BA7" w:rsidP="002E03BA">
      <w:pPr>
        <w:jc w:val="both"/>
        <w:rPr>
          <w:lang w:eastAsia="en-US"/>
        </w:rPr>
      </w:pPr>
      <w:r w:rsidRPr="00674BA7">
        <w:rPr>
          <w:lang w:eastAsia="en-US"/>
        </w:rPr>
        <w:t xml:space="preserve">Figure 1 </w:t>
      </w:r>
      <w:r w:rsidR="00025C02">
        <w:rPr>
          <w:lang w:eastAsia="en-US"/>
        </w:rPr>
        <w:t>provides an</w:t>
      </w:r>
      <w:r w:rsidRPr="00674BA7">
        <w:rPr>
          <w:lang w:eastAsia="en-US"/>
        </w:rPr>
        <w:t xml:space="preserve"> example</w:t>
      </w:r>
      <w:r w:rsidR="00025C02">
        <w:rPr>
          <w:lang w:eastAsia="en-US"/>
        </w:rPr>
        <w:t xml:space="preserve"> for the operation of </w:t>
      </w:r>
      <w:r w:rsidR="00025C02" w:rsidRPr="00674BA7">
        <w:rPr>
          <w:lang w:eastAsia="en-US"/>
        </w:rPr>
        <w:t>enhanced dynamic HARQ-A</w:t>
      </w:r>
      <w:r w:rsidR="00025C02">
        <w:rPr>
          <w:lang w:eastAsia="en-US"/>
        </w:rPr>
        <w:t>CK codebook.</w:t>
      </w:r>
      <w:r w:rsidRPr="00025C02">
        <w:rPr>
          <w:lang w:eastAsia="en-US"/>
        </w:rPr>
        <w:t xml:space="preserve"> </w:t>
      </w:r>
      <w:r w:rsidR="00025C02" w:rsidRPr="00025C02">
        <w:rPr>
          <w:lang w:eastAsia="en-US"/>
        </w:rPr>
        <w:t xml:space="preserve">In </w:t>
      </w:r>
      <w:r w:rsidR="00025C02" w:rsidRPr="00674BA7">
        <w:rPr>
          <w:lang w:eastAsia="en-US"/>
        </w:rPr>
        <w:t>Figure 1</w:t>
      </w:r>
      <w:r w:rsidR="00025C02">
        <w:rPr>
          <w:lang w:eastAsia="en-US"/>
        </w:rPr>
        <w:t xml:space="preserve">, </w:t>
      </w:r>
      <w:r w:rsidR="00025C02" w:rsidRPr="00025C02">
        <w:rPr>
          <w:lang w:eastAsia="en-US"/>
        </w:rPr>
        <w:t>the</w:t>
      </w:r>
      <w:r w:rsidRPr="00025C02">
        <w:rPr>
          <w:lang w:eastAsia="en-US"/>
        </w:rPr>
        <w:t xml:space="preserve"> 1st HARQ feedback is blocked </w:t>
      </w:r>
      <w:r w:rsidR="00025C02" w:rsidRPr="00025C02">
        <w:rPr>
          <w:lang w:eastAsia="en-US"/>
        </w:rPr>
        <w:t>(</w:t>
      </w:r>
      <w:r w:rsidRPr="00025C02">
        <w:rPr>
          <w:lang w:eastAsia="en-US"/>
        </w:rPr>
        <w:t>due to UL LBT failure</w:t>
      </w:r>
      <w:r w:rsidR="00025C02" w:rsidRPr="00025C02">
        <w:rPr>
          <w:lang w:eastAsia="en-US"/>
        </w:rPr>
        <w:t xml:space="preserve"> or PUCCH detection error)</w:t>
      </w:r>
      <w:r w:rsidRPr="00025C02">
        <w:rPr>
          <w:lang w:eastAsia="en-US"/>
        </w:rPr>
        <w:t xml:space="preserve">, and the </w:t>
      </w:r>
      <w:r w:rsidR="00025C02" w:rsidRPr="00025C02">
        <w:rPr>
          <w:lang w:eastAsia="en-US"/>
        </w:rPr>
        <w:t xml:space="preserve">blocked HARQ </w:t>
      </w:r>
      <w:r w:rsidR="00025C02" w:rsidRPr="00025C02">
        <w:rPr>
          <w:lang w:eastAsia="en-US"/>
        </w:rPr>
        <w:lastRenderedPageBreak/>
        <w:t>feedback</w:t>
      </w:r>
      <w:r w:rsidR="00025C02">
        <w:rPr>
          <w:lang w:eastAsia="en-US"/>
        </w:rPr>
        <w:t xml:space="preserve"> can be retransmitted on the next PUCCH(s) </w:t>
      </w:r>
      <w:r w:rsidR="00025C02" w:rsidRPr="00025C02">
        <w:rPr>
          <w:lang w:eastAsia="en-US"/>
        </w:rPr>
        <w:t xml:space="preserve">provided by the next </w:t>
      </w:r>
      <w:r w:rsidR="00025C02">
        <w:rPr>
          <w:lang w:eastAsia="en-US"/>
        </w:rPr>
        <w:t xml:space="preserve">DCI(s). </w:t>
      </w:r>
      <w:r w:rsidRPr="006306AA">
        <w:rPr>
          <w:rFonts w:hint="eastAsia"/>
          <w:lang w:eastAsia="en-US"/>
        </w:rPr>
        <w:t>S</w:t>
      </w:r>
      <w:r w:rsidRPr="006306AA">
        <w:rPr>
          <w:lang w:eastAsia="en-US"/>
        </w:rPr>
        <w:t>ince a PDSCH group can be dynamically enlarged to include a later scheduled PDSCH(s) and acknowledged together</w:t>
      </w:r>
      <w:r>
        <w:rPr>
          <w:lang w:eastAsia="en-US"/>
        </w:rPr>
        <w:t xml:space="preserve">, </w:t>
      </w:r>
      <w:r w:rsidRPr="006306AA">
        <w:rPr>
          <w:lang w:eastAsia="en-US"/>
        </w:rPr>
        <w:t>the PUCCH</w:t>
      </w:r>
      <w:r w:rsidR="006306AA" w:rsidRPr="006306AA">
        <w:rPr>
          <w:lang w:eastAsia="en-US"/>
        </w:rPr>
        <w:t xml:space="preserve"> </w:t>
      </w:r>
      <w:r w:rsidRPr="006306AA">
        <w:rPr>
          <w:lang w:eastAsia="en-US"/>
        </w:rPr>
        <w:t xml:space="preserve">provided could be always taken as a supplemental HARQ-ACK opportunity </w:t>
      </w:r>
      <w:r w:rsidRPr="006306AA">
        <w:rPr>
          <w:b/>
          <w:lang w:eastAsia="en-US"/>
        </w:rPr>
        <w:t>until the HARQ-ACK feedback of the PDSCH group is received and decoded by the network</w:t>
      </w:r>
      <w:r w:rsidRPr="006306AA">
        <w:rPr>
          <w:lang w:eastAsia="en-US"/>
        </w:rPr>
        <w:t>.</w:t>
      </w:r>
      <w:r w:rsidR="006306AA" w:rsidRPr="006306AA">
        <w:rPr>
          <w:lang w:eastAsia="en-US"/>
        </w:rPr>
        <w:t xml:space="preserve"> </w:t>
      </w:r>
      <w:r w:rsidRPr="006306AA">
        <w:rPr>
          <w:lang w:eastAsia="en-US"/>
        </w:rPr>
        <w:t xml:space="preserve"> In other words, </w:t>
      </w:r>
      <w:r w:rsidRPr="006306AA">
        <w:rPr>
          <w:b/>
          <w:lang w:eastAsia="en-US"/>
        </w:rPr>
        <w:t>enhanced dynamic HARQ-ACK codebook can provide unlimited number of HARQ-ACK opportunities</w:t>
      </w:r>
      <w:r w:rsidRPr="006306AA">
        <w:rPr>
          <w:lang w:eastAsia="en-US"/>
        </w:rPr>
        <w:t xml:space="preserve"> to correct possible error cases for each scheduled PDSCH.</w:t>
      </w:r>
      <w:r w:rsidR="00477329">
        <w:rPr>
          <w:lang w:eastAsia="en-US"/>
        </w:rPr>
        <w:t xml:space="preserve"> </w:t>
      </w:r>
    </w:p>
    <w:p w:rsidR="00240214" w:rsidRDefault="00240214" w:rsidP="00240214">
      <w:pPr>
        <w:jc w:val="both"/>
        <w:rPr>
          <w:b/>
          <w:lang w:eastAsia="en-US"/>
        </w:rPr>
      </w:pPr>
      <w:bookmarkStart w:id="10" w:name="_Ref24093958"/>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sidR="00531223">
        <w:rPr>
          <w:rFonts w:ascii="Calibri" w:eastAsia="SimSun" w:hAnsi="Calibri" w:cs="Arial"/>
          <w:b/>
          <w:bCs/>
          <w:noProof/>
        </w:rPr>
        <w:t>5</w:t>
      </w:r>
      <w:r w:rsidRPr="00FC02EE">
        <w:rPr>
          <w:rFonts w:ascii="Calibri" w:eastAsia="SimSun" w:hAnsi="Calibri" w:cs="Arial"/>
          <w:b/>
          <w:bCs/>
        </w:rPr>
        <w:fldChar w:fldCharType="end"/>
      </w:r>
      <w:r w:rsidRPr="00FC02EE">
        <w:rPr>
          <w:rFonts w:ascii="Calibri" w:eastAsia="SimSun" w:hAnsi="Calibri" w:cs="Arial"/>
          <w:b/>
          <w:bCs/>
        </w:rPr>
        <w:t xml:space="preserve">: </w:t>
      </w:r>
      <w:r>
        <w:rPr>
          <w:b/>
        </w:rPr>
        <w:t xml:space="preserve">When the HARQ feedback is blocked by UL LBT failure, gNB can trigger the group-based HARQ feedback via DCI, until </w:t>
      </w:r>
      <w:r w:rsidRPr="006306AA">
        <w:rPr>
          <w:b/>
          <w:lang w:eastAsia="en-US"/>
        </w:rPr>
        <w:t xml:space="preserve">the </w:t>
      </w:r>
      <w:r>
        <w:rPr>
          <w:b/>
          <w:lang w:eastAsia="en-US"/>
        </w:rPr>
        <w:t>HARQ</w:t>
      </w:r>
      <w:r w:rsidRPr="006306AA">
        <w:rPr>
          <w:b/>
          <w:lang w:eastAsia="en-US"/>
        </w:rPr>
        <w:t xml:space="preserve"> feedback of the PDSCH group </w:t>
      </w:r>
      <w:r>
        <w:rPr>
          <w:b/>
          <w:lang w:eastAsia="en-US"/>
        </w:rPr>
        <w:t>has been</w:t>
      </w:r>
      <w:r w:rsidRPr="006306AA">
        <w:rPr>
          <w:b/>
          <w:lang w:eastAsia="en-US"/>
        </w:rPr>
        <w:t xml:space="preserve"> decoded by the network</w:t>
      </w:r>
      <w:r>
        <w:rPr>
          <w:b/>
          <w:lang w:eastAsia="en-US"/>
        </w:rPr>
        <w:t>.</w:t>
      </w:r>
      <w:bookmarkEnd w:id="10"/>
    </w:p>
    <w:p w:rsidR="00225337" w:rsidRPr="00B7414B" w:rsidRDefault="00225337" w:rsidP="00225337">
      <w:pPr>
        <w:jc w:val="both"/>
        <w:rPr>
          <w:lang w:eastAsia="en-US"/>
        </w:rPr>
      </w:pPr>
      <w:r>
        <w:rPr>
          <w:lang w:eastAsia="en-US"/>
        </w:rPr>
        <w:t xml:space="preserve">Therefore, the </w:t>
      </w:r>
      <w:r w:rsidRPr="00664269">
        <w:rPr>
          <w:lang w:eastAsia="en-US"/>
        </w:rPr>
        <w:t>T</w:t>
      </w:r>
      <w:r w:rsidRPr="00664269">
        <w:rPr>
          <w:vertAlign w:val="subscript"/>
          <w:lang w:eastAsia="en-US"/>
        </w:rPr>
        <w:t>HARQ</w:t>
      </w:r>
      <w:r>
        <w:rPr>
          <w:vertAlign w:val="subscript"/>
          <w:lang w:eastAsia="en-US"/>
        </w:rPr>
        <w:t xml:space="preserve"> </w:t>
      </w:r>
      <w:r>
        <w:rPr>
          <w:lang w:eastAsia="en-US"/>
        </w:rPr>
        <w:t xml:space="preserve">could be extended until the </w:t>
      </w:r>
      <w:r w:rsidRPr="00225337">
        <w:rPr>
          <w:lang w:eastAsia="en-US"/>
        </w:rPr>
        <w:t>HARQ feedback has been</w:t>
      </w:r>
      <w:r>
        <w:rPr>
          <w:lang w:eastAsia="en-US"/>
        </w:rPr>
        <w:t xml:space="preserve"> successfully transmitted by UE. However, to delay the SCell activation procedure unlimitedly could be not practical, so the upper limit of </w:t>
      </w:r>
      <w:r w:rsidRPr="008F17F3">
        <w:rPr>
          <w:sz w:val="24"/>
          <w:szCs w:val="24"/>
          <w:lang w:eastAsia="en-US"/>
        </w:rPr>
        <w:t>T</w:t>
      </w:r>
      <w:r w:rsidRPr="008F17F3">
        <w:rPr>
          <w:sz w:val="24"/>
          <w:szCs w:val="24"/>
          <w:vertAlign w:val="subscript"/>
          <w:lang w:eastAsia="en-US"/>
        </w:rPr>
        <w:t>HARQ</w:t>
      </w:r>
      <w:r>
        <w:rPr>
          <w:sz w:val="24"/>
          <w:szCs w:val="24"/>
          <w:vertAlign w:val="subscript"/>
          <w:lang w:eastAsia="en-US"/>
        </w:rPr>
        <w:t xml:space="preserve"> </w:t>
      </w:r>
      <w:r w:rsidRPr="00477329">
        <w:rPr>
          <w:lang w:eastAsia="en-US"/>
        </w:rPr>
        <w:t>wo</w:t>
      </w:r>
      <w:r>
        <w:rPr>
          <w:lang w:eastAsia="en-US"/>
        </w:rPr>
        <w:t>uld be required.</w:t>
      </w:r>
    </w:p>
    <w:p w:rsidR="00225337" w:rsidRDefault="00225337" w:rsidP="00225337">
      <w:pPr>
        <w:pStyle w:val="af1"/>
        <w:jc w:val="both"/>
        <w:rPr>
          <w:rFonts w:ascii="Calibri" w:eastAsia="SimSun" w:hAnsi="Calibri" w:cs="Arial"/>
          <w:bCs/>
          <w:sz w:val="22"/>
          <w:szCs w:val="22"/>
        </w:rPr>
      </w:pPr>
      <w:bookmarkStart w:id="11" w:name="_Ref24093972"/>
      <w:r w:rsidRPr="0057782F">
        <w:rPr>
          <w:rFonts w:ascii="Calibri" w:eastAsia="SimSun" w:hAnsi="Calibri" w:cs="Arial"/>
          <w:bCs/>
          <w:sz w:val="22"/>
          <w:szCs w:val="22"/>
        </w:rPr>
        <w:t xml:space="preserve">Proposal </w:t>
      </w:r>
      <w:r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Pr="0057782F">
        <w:rPr>
          <w:rFonts w:ascii="Calibri" w:eastAsia="SimSun" w:hAnsi="Calibri" w:cs="Arial"/>
          <w:bCs/>
          <w:sz w:val="22"/>
          <w:szCs w:val="22"/>
        </w:rPr>
        <w:fldChar w:fldCharType="separate"/>
      </w:r>
      <w:r w:rsidR="00531223">
        <w:rPr>
          <w:rFonts w:ascii="Calibri" w:eastAsia="SimSun" w:hAnsi="Calibri" w:cs="Arial"/>
          <w:bCs/>
          <w:noProof/>
          <w:sz w:val="22"/>
          <w:szCs w:val="22"/>
        </w:rPr>
        <w:t>2</w:t>
      </w:r>
      <w:r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Pr>
          <w:rFonts w:ascii="Calibri" w:eastAsia="SimSun" w:hAnsi="Calibri" w:cs="Arial"/>
          <w:bCs/>
          <w:sz w:val="22"/>
          <w:szCs w:val="22"/>
        </w:rPr>
        <w:t xml:space="preserve">For </w:t>
      </w:r>
      <w:r w:rsidRPr="008F17F3">
        <w:rPr>
          <w:rFonts w:ascii="Calibri" w:eastAsia="SimSun" w:hAnsi="Calibri" w:cs="Arial"/>
          <w:bCs/>
          <w:sz w:val="22"/>
          <w:szCs w:val="22"/>
        </w:rPr>
        <w:t xml:space="preserve">the delay and the interruption window due to activation/deactivation of </w:t>
      </w:r>
      <w:r w:rsidRPr="008F17F3">
        <w:rPr>
          <w:rFonts w:ascii="Calibri" w:eastAsia="SimSun" w:hAnsi="Calibri" w:cs="Arial"/>
          <w:bCs/>
          <w:sz w:val="24"/>
          <w:szCs w:val="24"/>
        </w:rPr>
        <w:t>SCell</w:t>
      </w:r>
      <w:r>
        <w:rPr>
          <w:rFonts w:ascii="Calibri" w:eastAsia="SimSun" w:hAnsi="Calibri" w:cs="Arial"/>
          <w:bCs/>
          <w:sz w:val="24"/>
          <w:szCs w:val="24"/>
        </w:rPr>
        <w:t xml:space="preserve"> in NR-U</w:t>
      </w:r>
      <w:r w:rsidRPr="008F17F3">
        <w:rPr>
          <w:rFonts w:ascii="Calibri" w:eastAsia="SimSun" w:hAnsi="Calibri" w:cs="Arial"/>
          <w:bCs/>
          <w:sz w:val="24"/>
          <w:szCs w:val="24"/>
        </w:rPr>
        <w:t xml:space="preserve">, the </w:t>
      </w:r>
      <w:r w:rsidRPr="008F17F3">
        <w:rPr>
          <w:sz w:val="24"/>
          <w:szCs w:val="24"/>
          <w:lang w:eastAsia="en-US"/>
        </w:rPr>
        <w:t>T</w:t>
      </w:r>
      <w:r w:rsidRPr="008F17F3">
        <w:rPr>
          <w:sz w:val="24"/>
          <w:szCs w:val="24"/>
          <w:vertAlign w:val="subscript"/>
          <w:lang w:eastAsia="en-US"/>
        </w:rPr>
        <w:t>HARQ</w:t>
      </w:r>
      <w:r>
        <w:rPr>
          <w:rFonts w:ascii="Calibri" w:eastAsia="SimSun" w:hAnsi="Calibri" w:cs="Arial"/>
          <w:bCs/>
          <w:sz w:val="22"/>
          <w:szCs w:val="22"/>
        </w:rPr>
        <w:t xml:space="preserve"> is</w:t>
      </w:r>
      <w:r w:rsidRPr="008F17F3">
        <w:rPr>
          <w:rFonts w:ascii="Calibri" w:eastAsia="SimSun" w:hAnsi="Calibri" w:cs="Arial"/>
          <w:bCs/>
          <w:sz w:val="22"/>
          <w:szCs w:val="22"/>
        </w:rPr>
        <w:t xml:space="preserve"> extended to the HARQ </w:t>
      </w:r>
      <w:r>
        <w:rPr>
          <w:rFonts w:ascii="Calibri" w:eastAsia="SimSun" w:hAnsi="Calibri" w:cs="Arial"/>
          <w:bCs/>
          <w:sz w:val="22"/>
          <w:szCs w:val="22"/>
        </w:rPr>
        <w:t xml:space="preserve">feedback </w:t>
      </w:r>
      <w:r w:rsidRPr="008F17F3">
        <w:rPr>
          <w:rFonts w:ascii="Calibri" w:eastAsia="SimSun" w:hAnsi="Calibri" w:cs="Arial"/>
          <w:bCs/>
          <w:sz w:val="22"/>
          <w:szCs w:val="22"/>
        </w:rPr>
        <w:t>h</w:t>
      </w:r>
      <w:r>
        <w:rPr>
          <w:rFonts w:ascii="Calibri" w:eastAsia="SimSun" w:hAnsi="Calibri" w:cs="Arial"/>
          <w:bCs/>
          <w:sz w:val="22"/>
          <w:szCs w:val="22"/>
        </w:rPr>
        <w:t>as been successfully transmitted by UE</w:t>
      </w:r>
      <w:r w:rsidRPr="008F17F3">
        <w:rPr>
          <w:rFonts w:ascii="Calibri" w:eastAsia="SimSun" w:hAnsi="Calibri" w:cs="Arial"/>
          <w:bCs/>
          <w:sz w:val="22"/>
          <w:szCs w:val="22"/>
        </w:rPr>
        <w:t>.</w:t>
      </w:r>
      <w:bookmarkEnd w:id="11"/>
      <w:r>
        <w:rPr>
          <w:rFonts w:ascii="Calibri" w:eastAsia="SimSun" w:hAnsi="Calibri" w:cs="Arial"/>
          <w:bCs/>
          <w:sz w:val="22"/>
          <w:szCs w:val="22"/>
        </w:rPr>
        <w:t xml:space="preserve"> </w:t>
      </w:r>
    </w:p>
    <w:p w:rsidR="00225337" w:rsidRPr="006306AA" w:rsidRDefault="00225337" w:rsidP="00225337">
      <w:pPr>
        <w:pStyle w:val="af1"/>
        <w:jc w:val="both"/>
        <w:rPr>
          <w:rFonts w:ascii="Calibri" w:eastAsia="SimSun" w:hAnsi="Calibri" w:cs="Arial"/>
          <w:bCs/>
          <w:sz w:val="22"/>
          <w:szCs w:val="22"/>
        </w:rPr>
      </w:pPr>
      <w:bookmarkStart w:id="12" w:name="_Ref24093975"/>
      <w:r w:rsidRPr="0057782F">
        <w:rPr>
          <w:rFonts w:ascii="Calibri" w:eastAsia="SimSun" w:hAnsi="Calibri" w:cs="Arial"/>
          <w:bCs/>
          <w:sz w:val="22"/>
          <w:szCs w:val="22"/>
        </w:rPr>
        <w:t xml:space="preserve">Proposal </w:t>
      </w:r>
      <w:r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Pr="0057782F">
        <w:rPr>
          <w:rFonts w:ascii="Calibri" w:eastAsia="SimSun" w:hAnsi="Calibri" w:cs="Arial"/>
          <w:bCs/>
          <w:sz w:val="22"/>
          <w:szCs w:val="22"/>
        </w:rPr>
        <w:fldChar w:fldCharType="separate"/>
      </w:r>
      <w:r w:rsidR="00531223">
        <w:rPr>
          <w:rFonts w:ascii="Calibri" w:eastAsia="SimSun" w:hAnsi="Calibri" w:cs="Arial"/>
          <w:bCs/>
          <w:noProof/>
          <w:sz w:val="22"/>
          <w:szCs w:val="22"/>
        </w:rPr>
        <w:t>3</w:t>
      </w:r>
      <w:r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Pr>
          <w:rFonts w:ascii="Calibri" w:eastAsia="SimSun" w:hAnsi="Calibri" w:cs="Arial"/>
          <w:bCs/>
          <w:sz w:val="22"/>
          <w:szCs w:val="22"/>
        </w:rPr>
        <w:t xml:space="preserve">FFS the maximum extension for </w:t>
      </w:r>
      <w:r w:rsidRPr="008F17F3">
        <w:rPr>
          <w:sz w:val="24"/>
          <w:szCs w:val="24"/>
          <w:lang w:eastAsia="en-US"/>
        </w:rPr>
        <w:t>T</w:t>
      </w:r>
      <w:r w:rsidRPr="008F17F3">
        <w:rPr>
          <w:sz w:val="24"/>
          <w:szCs w:val="24"/>
          <w:vertAlign w:val="subscript"/>
          <w:lang w:eastAsia="en-US"/>
        </w:rPr>
        <w:t>HARQ</w:t>
      </w:r>
      <w:r>
        <w:rPr>
          <w:sz w:val="24"/>
          <w:szCs w:val="24"/>
          <w:vertAlign w:val="subscript"/>
          <w:lang w:eastAsia="en-US"/>
        </w:rPr>
        <w:t>.</w:t>
      </w:r>
      <w:bookmarkEnd w:id="12"/>
    </w:p>
    <w:p w:rsidR="00225337" w:rsidRDefault="00225337" w:rsidP="00240214">
      <w:pPr>
        <w:jc w:val="both"/>
        <w:rPr>
          <w:b/>
        </w:rPr>
      </w:pPr>
    </w:p>
    <w:p w:rsidR="00674BA7" w:rsidRDefault="00674BA7" w:rsidP="00674BA7">
      <w:pPr>
        <w:spacing w:before="240"/>
        <w:jc w:val="center"/>
        <w:rPr>
          <w:rFonts w:ascii="Times New Roman" w:hAnsi="Times New Roman"/>
        </w:rPr>
      </w:pPr>
      <w:r>
        <w:object w:dxaOrig="16050" w:dyaOrig="4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36.9pt" o:ole="">
            <v:imagedata r:id="rId8" o:title=""/>
          </v:shape>
          <o:OLEObject Type="Embed" ProgID="Visio.Drawing.15" ShapeID="_x0000_i1025" DrawAspect="Content" ObjectID="_1634737910" r:id="rId9"/>
        </w:object>
      </w:r>
    </w:p>
    <w:p w:rsidR="00674BA7" w:rsidRPr="0077758E" w:rsidRDefault="00674BA7" w:rsidP="00674BA7">
      <w:pPr>
        <w:pStyle w:val="af1"/>
        <w:spacing w:after="0"/>
        <w:jc w:val="center"/>
        <w:rPr>
          <w:rFonts w:ascii="Times New Roman" w:eastAsia="Calibri" w:hAnsi="Times New Roman"/>
          <w:color w:val="000000" w:themeColor="text1"/>
        </w:rPr>
      </w:pPr>
      <w:r w:rsidRPr="004D59F3">
        <w:rPr>
          <w:rFonts w:ascii="Times New Roman" w:eastAsia="Times New Roman" w:hAnsi="Times New Roman"/>
          <w:color w:val="000000" w:themeColor="text1"/>
          <w:kern w:val="2"/>
        </w:rPr>
        <w:t xml:space="preserve">Figure 1. Example of </w:t>
      </w:r>
      <w:r w:rsidRPr="004D59F3">
        <w:rPr>
          <w:rFonts w:ascii="Times New Roman" w:eastAsia="Calibri" w:hAnsi="Times New Roman"/>
          <w:color w:val="000000" w:themeColor="text1"/>
        </w:rPr>
        <w:t>group-based HARQ-ACK feedback</w:t>
      </w:r>
    </w:p>
    <w:p w:rsidR="00240214" w:rsidRDefault="00240214" w:rsidP="00240214">
      <w:pPr>
        <w:jc w:val="both"/>
        <w:rPr>
          <w:lang w:eastAsia="en-US"/>
        </w:rPr>
      </w:pPr>
    </w:p>
    <w:p w:rsidR="00240214" w:rsidRDefault="00240214" w:rsidP="00240214">
      <w:pPr>
        <w:jc w:val="both"/>
        <w:rPr>
          <w:lang w:eastAsia="en-US"/>
        </w:rPr>
      </w:pPr>
    </w:p>
    <w:p w:rsidR="00CE0D5E" w:rsidRPr="004474E4" w:rsidRDefault="00141644" w:rsidP="006306AA">
      <w:pPr>
        <w:pStyle w:val="1"/>
        <w:numPr>
          <w:ilvl w:val="0"/>
          <w:numId w:val="1"/>
        </w:numPr>
        <w:rPr>
          <w:rFonts w:ascii="Calibri" w:hAnsi="Calibri"/>
          <w:lang w:eastAsia="zh-CN"/>
        </w:rPr>
      </w:pPr>
      <w:r w:rsidRPr="004474E4">
        <w:rPr>
          <w:rFonts w:ascii="Calibri" w:hAnsi="Calibri"/>
        </w:rPr>
        <w:t>Summary</w:t>
      </w:r>
    </w:p>
    <w:p w:rsidR="00687081" w:rsidRDefault="006F7557" w:rsidP="001E7AC0">
      <w:pPr>
        <w:adjustRightInd w:val="0"/>
        <w:snapToGrid w:val="0"/>
        <w:spacing w:before="180" w:after="120"/>
        <w:jc w:val="both"/>
      </w:pPr>
      <w:r w:rsidRPr="002D717F">
        <w:rPr>
          <w:rFonts w:hint="eastAsia"/>
        </w:rPr>
        <w:t xml:space="preserve">In this </w:t>
      </w:r>
      <w:r w:rsidRPr="002D717F">
        <w:t>paper,</w:t>
      </w:r>
      <w:r w:rsidR="00FB24ED" w:rsidRPr="002D717F">
        <w:rPr>
          <w:rFonts w:hint="eastAsia"/>
        </w:rPr>
        <w:t xml:space="preserve"> </w:t>
      </w:r>
      <w:r w:rsidR="00A75718">
        <w:t>SCell activation and deactivation</w:t>
      </w:r>
      <w:r w:rsidR="002D717F" w:rsidRPr="002D717F">
        <w:t xml:space="preserve"> requirements for NR-U</w:t>
      </w:r>
      <w:r w:rsidR="002D717F" w:rsidRPr="002D717F">
        <w:rPr>
          <w:szCs w:val="20"/>
        </w:rPr>
        <w:t xml:space="preserve"> has been</w:t>
      </w:r>
      <w:r w:rsidR="00660B4F" w:rsidRPr="002D717F">
        <w:rPr>
          <w:szCs w:val="20"/>
        </w:rPr>
        <w:t xml:space="preserve"> discussed</w:t>
      </w:r>
      <w:r w:rsidR="000D3205" w:rsidRPr="002D717F">
        <w:t>. We have the following observations and proposals</w:t>
      </w:r>
      <w:r w:rsidR="007E7E51" w:rsidRPr="002D717F">
        <w:t>:</w:t>
      </w:r>
    </w:p>
    <w:p w:rsidR="009A1383" w:rsidRDefault="009A1383" w:rsidP="001E7AC0">
      <w:pPr>
        <w:adjustRightInd w:val="0"/>
        <w:snapToGrid w:val="0"/>
        <w:spacing w:before="180" w:after="120"/>
        <w:jc w:val="both"/>
      </w:pPr>
      <w:r>
        <w:fldChar w:fldCharType="begin"/>
      </w:r>
      <w:r>
        <w:instrText xml:space="preserve"> REF _Ref24093933 \h </w:instrText>
      </w:r>
      <w:r>
        <w:fldChar w:fldCharType="separate"/>
      </w:r>
      <w:r w:rsidR="00531223" w:rsidRPr="00FC02EE">
        <w:rPr>
          <w:rFonts w:ascii="Calibri" w:eastAsia="SimSun" w:hAnsi="Calibri" w:cs="Arial"/>
          <w:b/>
          <w:bCs/>
        </w:rPr>
        <w:t xml:space="preserve">Observation </w:t>
      </w:r>
      <w:r w:rsidR="00531223">
        <w:rPr>
          <w:rFonts w:ascii="Calibri" w:eastAsia="SimSun" w:hAnsi="Calibri" w:cs="Arial"/>
          <w:b/>
          <w:bCs/>
          <w:noProof/>
        </w:rPr>
        <w:t>1</w:t>
      </w:r>
      <w:r w:rsidR="00531223" w:rsidRPr="00FC02EE">
        <w:rPr>
          <w:rFonts w:ascii="Calibri" w:eastAsia="SimSun" w:hAnsi="Calibri" w:cs="Arial"/>
          <w:b/>
          <w:bCs/>
        </w:rPr>
        <w:t>:</w:t>
      </w:r>
      <w:r w:rsidR="00531223">
        <w:rPr>
          <w:b/>
        </w:rPr>
        <w:t xml:space="preserve"> UE is not required to </w:t>
      </w:r>
      <w:r w:rsidR="00531223" w:rsidRPr="008F1AC2">
        <w:rPr>
          <w:b/>
        </w:rPr>
        <w:t>keep performing measurements on every measCycleSCell</w:t>
      </w:r>
      <w:r w:rsidR="00531223">
        <w:rPr>
          <w:b/>
        </w:rPr>
        <w:t xml:space="preserve"> or DRX cycle, during the </w:t>
      </w:r>
      <w:r w:rsidR="00531223" w:rsidRPr="008F1AC2">
        <w:rPr>
          <w:b/>
        </w:rPr>
        <w:t>period e</w:t>
      </w:r>
      <w:r w:rsidR="00531223">
        <w:rPr>
          <w:b/>
        </w:rPr>
        <w:t>qual to max ([5] measCycleSCell,</w:t>
      </w:r>
      <w:r w:rsidR="00531223" w:rsidRPr="008F1AC2">
        <w:rPr>
          <w:b/>
        </w:rPr>
        <w:t> [5] DRX cycles) for before the reception of the SCell activation command</w:t>
      </w:r>
      <w:r>
        <w:fldChar w:fldCharType="end"/>
      </w:r>
      <w:r>
        <w:t>.</w:t>
      </w:r>
    </w:p>
    <w:p w:rsidR="009A1383" w:rsidRDefault="009A1383" w:rsidP="001E7AC0">
      <w:pPr>
        <w:adjustRightInd w:val="0"/>
        <w:snapToGrid w:val="0"/>
        <w:spacing w:before="180" w:after="120"/>
        <w:jc w:val="both"/>
      </w:pPr>
      <w:r>
        <w:fldChar w:fldCharType="begin"/>
      </w:r>
      <w:r>
        <w:instrText xml:space="preserve"> REF _Ref24093939 \h </w:instrText>
      </w:r>
      <w:r>
        <w:fldChar w:fldCharType="separate"/>
      </w:r>
      <w:r w:rsidR="00531223" w:rsidRPr="00FC02EE">
        <w:rPr>
          <w:rFonts w:ascii="Calibri" w:eastAsia="SimSun" w:hAnsi="Calibri" w:cs="Arial"/>
          <w:b/>
          <w:bCs/>
        </w:rPr>
        <w:t xml:space="preserve">Observation </w:t>
      </w:r>
      <w:r w:rsidR="00531223">
        <w:rPr>
          <w:rFonts w:ascii="Calibri" w:eastAsia="SimSun" w:hAnsi="Calibri" w:cs="Arial"/>
          <w:b/>
          <w:bCs/>
          <w:noProof/>
        </w:rPr>
        <w:t>2</w:t>
      </w:r>
      <w:r w:rsidR="00531223" w:rsidRPr="00FC02EE">
        <w:rPr>
          <w:rFonts w:ascii="Calibri" w:eastAsia="SimSun" w:hAnsi="Calibri" w:cs="Arial"/>
          <w:b/>
          <w:bCs/>
        </w:rPr>
        <w:t xml:space="preserve">: </w:t>
      </w:r>
      <w:r w:rsidR="00531223">
        <w:rPr>
          <w:b/>
        </w:rPr>
        <w:t xml:space="preserve">It would </w:t>
      </w:r>
      <w:r w:rsidR="00531223" w:rsidRPr="002231B9">
        <w:rPr>
          <w:b/>
        </w:rPr>
        <w:t>mandate UE to check the DRS presence on every measCycleSCell or DRX cycle, if the period for known condition is extended according to the number of not available DRS samples.</w:t>
      </w:r>
      <w:r>
        <w:fldChar w:fldCharType="end"/>
      </w:r>
    </w:p>
    <w:p w:rsidR="009A1383" w:rsidRDefault="009A1383" w:rsidP="001E7AC0">
      <w:pPr>
        <w:adjustRightInd w:val="0"/>
        <w:snapToGrid w:val="0"/>
        <w:spacing w:before="180" w:after="120"/>
        <w:jc w:val="both"/>
      </w:pPr>
      <w:r>
        <w:fldChar w:fldCharType="begin"/>
      </w:r>
      <w:r>
        <w:instrText xml:space="preserve"> REF _Ref24093945 \h </w:instrText>
      </w:r>
      <w:r>
        <w:fldChar w:fldCharType="separate"/>
      </w:r>
      <w:r w:rsidR="00531223" w:rsidRPr="00FC02EE">
        <w:rPr>
          <w:rFonts w:ascii="Calibri" w:eastAsia="SimSun" w:hAnsi="Calibri" w:cs="Arial"/>
          <w:b/>
          <w:bCs/>
        </w:rPr>
        <w:t xml:space="preserve">Observation </w:t>
      </w:r>
      <w:r w:rsidR="00531223">
        <w:rPr>
          <w:rFonts w:ascii="Calibri" w:eastAsia="SimSun" w:hAnsi="Calibri" w:cs="Arial"/>
          <w:b/>
          <w:bCs/>
          <w:noProof/>
        </w:rPr>
        <w:t>3</w:t>
      </w:r>
      <w:r w:rsidR="00531223" w:rsidRPr="00FC02EE">
        <w:rPr>
          <w:rFonts w:ascii="Calibri" w:eastAsia="SimSun" w:hAnsi="Calibri" w:cs="Arial"/>
          <w:b/>
          <w:bCs/>
        </w:rPr>
        <w:t xml:space="preserve">: </w:t>
      </w:r>
      <w:r w:rsidR="00531223">
        <w:rPr>
          <w:b/>
        </w:rPr>
        <w:t>It is questionable to regard a “not available SSB” as the SSB remains detectable</w:t>
      </w:r>
      <w:r w:rsidR="00531223" w:rsidRPr="002231B9">
        <w:rPr>
          <w:b/>
        </w:rPr>
        <w:t>.</w:t>
      </w:r>
      <w:r>
        <w:fldChar w:fldCharType="end"/>
      </w:r>
    </w:p>
    <w:p w:rsidR="009A1383" w:rsidRDefault="009A1383" w:rsidP="001E7AC0">
      <w:pPr>
        <w:adjustRightInd w:val="0"/>
        <w:snapToGrid w:val="0"/>
        <w:spacing w:before="180" w:after="120"/>
        <w:jc w:val="both"/>
      </w:pPr>
      <w:r>
        <w:fldChar w:fldCharType="begin"/>
      </w:r>
      <w:r>
        <w:instrText xml:space="preserve"> REF _Ref24093952 \h </w:instrText>
      </w:r>
      <w:r>
        <w:fldChar w:fldCharType="separate"/>
      </w:r>
      <w:r w:rsidR="00531223" w:rsidRPr="00FC02EE">
        <w:rPr>
          <w:rFonts w:ascii="Calibri" w:eastAsia="SimSun" w:hAnsi="Calibri" w:cs="Arial"/>
          <w:b/>
          <w:bCs/>
        </w:rPr>
        <w:t xml:space="preserve">Observation </w:t>
      </w:r>
      <w:r w:rsidR="00531223">
        <w:rPr>
          <w:rFonts w:ascii="Calibri" w:eastAsia="SimSun" w:hAnsi="Calibri" w:cs="Arial"/>
          <w:b/>
          <w:bCs/>
          <w:noProof/>
        </w:rPr>
        <w:t>4</w:t>
      </w:r>
      <w:r w:rsidR="00531223" w:rsidRPr="00FC02EE">
        <w:rPr>
          <w:rFonts w:ascii="Calibri" w:eastAsia="SimSun" w:hAnsi="Calibri" w:cs="Arial"/>
          <w:b/>
          <w:bCs/>
        </w:rPr>
        <w:t xml:space="preserve">: </w:t>
      </w:r>
      <w:r w:rsidR="00531223">
        <w:rPr>
          <w:b/>
        </w:rPr>
        <w:t xml:space="preserve">If </w:t>
      </w:r>
      <w:r w:rsidR="00531223" w:rsidRPr="002231B9">
        <w:rPr>
          <w:b/>
        </w:rPr>
        <w:t xml:space="preserve">period for known condition is </w:t>
      </w:r>
      <w:r w:rsidR="00531223">
        <w:rPr>
          <w:b/>
        </w:rPr>
        <w:t xml:space="preserve">too long, it </w:t>
      </w:r>
      <w:r w:rsidR="00531223" w:rsidRPr="00CE252B">
        <w:rPr>
          <w:b/>
        </w:rPr>
        <w:t>will not grantee the certain level of sync can be maintained at UE side</w:t>
      </w:r>
      <w:r w:rsidR="00531223">
        <w:rPr>
          <w:b/>
        </w:rPr>
        <w:t>.</w:t>
      </w:r>
      <w:r>
        <w:fldChar w:fldCharType="end"/>
      </w:r>
    </w:p>
    <w:p w:rsidR="00F3452A" w:rsidRDefault="00225337" w:rsidP="001E7AC0">
      <w:pPr>
        <w:adjustRightInd w:val="0"/>
        <w:snapToGrid w:val="0"/>
        <w:spacing w:before="180" w:after="120"/>
        <w:jc w:val="both"/>
        <w:rPr>
          <w:b/>
        </w:rPr>
      </w:pPr>
      <w:r>
        <w:lastRenderedPageBreak/>
        <w:fldChar w:fldCharType="begin"/>
      </w:r>
      <w:r>
        <w:instrText xml:space="preserve"> REF _Ref20989085 \h  \* MERGEFORMAT </w:instrText>
      </w:r>
      <w:r>
        <w:fldChar w:fldCharType="separate"/>
      </w:r>
      <w:r w:rsidR="00531223" w:rsidRPr="00531223">
        <w:rPr>
          <w:rFonts w:ascii="Calibri" w:eastAsia="SimSun" w:hAnsi="Calibri" w:cs="Arial"/>
          <w:b/>
          <w:bCs/>
        </w:rPr>
        <w:t xml:space="preserve">Proposal </w:t>
      </w:r>
      <w:r w:rsidR="00531223" w:rsidRPr="00531223">
        <w:rPr>
          <w:rFonts w:ascii="Calibri" w:eastAsia="SimSun" w:hAnsi="Calibri" w:cs="Arial"/>
          <w:b/>
          <w:bCs/>
          <w:noProof/>
        </w:rPr>
        <w:t>1</w:t>
      </w:r>
      <w:r w:rsidR="00531223" w:rsidRPr="00531223">
        <w:rPr>
          <w:rFonts w:ascii="Calibri" w:eastAsia="SimSun" w:hAnsi="Calibri" w:cs="Arial"/>
          <w:b/>
          <w:bCs/>
        </w:rPr>
        <w:t>: For SCell known cell condition in NR-U, the period should not be extended.</w:t>
      </w:r>
      <w:r>
        <w:fldChar w:fldCharType="end"/>
      </w:r>
    </w:p>
    <w:p w:rsidR="009A1383" w:rsidRDefault="009A1383" w:rsidP="001E7AC0">
      <w:pPr>
        <w:adjustRightInd w:val="0"/>
        <w:snapToGrid w:val="0"/>
        <w:spacing w:before="180" w:after="120"/>
        <w:jc w:val="both"/>
        <w:rPr>
          <w:b/>
        </w:rPr>
      </w:pPr>
      <w:r>
        <w:rPr>
          <w:b/>
        </w:rPr>
        <w:fldChar w:fldCharType="begin"/>
      </w:r>
      <w:r>
        <w:rPr>
          <w:b/>
        </w:rPr>
        <w:instrText xml:space="preserve"> REF _Ref24093958 \h </w:instrText>
      </w:r>
      <w:r>
        <w:rPr>
          <w:b/>
        </w:rPr>
      </w:r>
      <w:r>
        <w:rPr>
          <w:b/>
        </w:rPr>
        <w:fldChar w:fldCharType="separate"/>
      </w:r>
      <w:r w:rsidR="00531223" w:rsidRPr="00FC02EE">
        <w:rPr>
          <w:rFonts w:ascii="Calibri" w:eastAsia="SimSun" w:hAnsi="Calibri" w:cs="Arial"/>
          <w:b/>
          <w:bCs/>
        </w:rPr>
        <w:t xml:space="preserve">Observation </w:t>
      </w:r>
      <w:r w:rsidR="00531223">
        <w:rPr>
          <w:rFonts w:ascii="Calibri" w:eastAsia="SimSun" w:hAnsi="Calibri" w:cs="Arial"/>
          <w:b/>
          <w:bCs/>
          <w:noProof/>
        </w:rPr>
        <w:t>5</w:t>
      </w:r>
      <w:r w:rsidR="00531223" w:rsidRPr="00FC02EE">
        <w:rPr>
          <w:rFonts w:ascii="Calibri" w:eastAsia="SimSun" w:hAnsi="Calibri" w:cs="Arial"/>
          <w:b/>
          <w:bCs/>
        </w:rPr>
        <w:t xml:space="preserve">: </w:t>
      </w:r>
      <w:r w:rsidR="00531223">
        <w:rPr>
          <w:b/>
        </w:rPr>
        <w:t xml:space="preserve">When the HARQ feedback is blocked by UL LBT failure, gNB can trigger the group-based HARQ feedback via DCI, until </w:t>
      </w:r>
      <w:r w:rsidR="00531223" w:rsidRPr="006306AA">
        <w:rPr>
          <w:b/>
          <w:lang w:eastAsia="en-US"/>
        </w:rPr>
        <w:t xml:space="preserve">the </w:t>
      </w:r>
      <w:r w:rsidR="00531223">
        <w:rPr>
          <w:b/>
          <w:lang w:eastAsia="en-US"/>
        </w:rPr>
        <w:t>HARQ</w:t>
      </w:r>
      <w:r w:rsidR="00531223" w:rsidRPr="006306AA">
        <w:rPr>
          <w:b/>
          <w:lang w:eastAsia="en-US"/>
        </w:rPr>
        <w:t xml:space="preserve"> feedback of the PDSCH group </w:t>
      </w:r>
      <w:r w:rsidR="00531223">
        <w:rPr>
          <w:b/>
          <w:lang w:eastAsia="en-US"/>
        </w:rPr>
        <w:t>has been</w:t>
      </w:r>
      <w:r w:rsidR="00531223" w:rsidRPr="006306AA">
        <w:rPr>
          <w:b/>
          <w:lang w:eastAsia="en-US"/>
        </w:rPr>
        <w:t xml:space="preserve"> decoded by the network</w:t>
      </w:r>
      <w:r w:rsidR="00531223">
        <w:rPr>
          <w:b/>
          <w:lang w:eastAsia="en-US"/>
        </w:rPr>
        <w:t>.</w:t>
      </w:r>
      <w:r>
        <w:rPr>
          <w:b/>
        </w:rPr>
        <w:fldChar w:fldCharType="end"/>
      </w:r>
    </w:p>
    <w:p w:rsidR="009A1383" w:rsidRPr="009A1383" w:rsidRDefault="009A1383" w:rsidP="001E7AC0">
      <w:pPr>
        <w:adjustRightInd w:val="0"/>
        <w:snapToGrid w:val="0"/>
        <w:spacing w:before="180" w:after="120"/>
        <w:jc w:val="both"/>
        <w:rPr>
          <w:b/>
        </w:rPr>
      </w:pPr>
      <w:r w:rsidRPr="009A1383">
        <w:rPr>
          <w:b/>
        </w:rPr>
        <w:fldChar w:fldCharType="begin"/>
      </w:r>
      <w:r w:rsidRPr="009A1383">
        <w:rPr>
          <w:b/>
        </w:rPr>
        <w:instrText xml:space="preserve"> REF _Ref24093972 \h  \* MERGEFORMAT </w:instrText>
      </w:r>
      <w:r w:rsidRPr="009A1383">
        <w:rPr>
          <w:b/>
        </w:rPr>
      </w:r>
      <w:r w:rsidRPr="009A1383">
        <w:rPr>
          <w:b/>
        </w:rPr>
        <w:fldChar w:fldCharType="separate"/>
      </w:r>
      <w:r w:rsidR="00531223" w:rsidRPr="00531223">
        <w:rPr>
          <w:rFonts w:ascii="Calibri" w:eastAsia="SimSun" w:hAnsi="Calibri" w:cs="Arial"/>
          <w:b/>
          <w:bCs/>
        </w:rPr>
        <w:t xml:space="preserve">Proposal </w:t>
      </w:r>
      <w:r w:rsidR="00531223" w:rsidRPr="00531223">
        <w:rPr>
          <w:rFonts w:ascii="Calibri" w:eastAsia="SimSun" w:hAnsi="Calibri" w:cs="Arial"/>
          <w:b/>
          <w:bCs/>
          <w:noProof/>
        </w:rPr>
        <w:t>2</w:t>
      </w:r>
      <w:r w:rsidR="00531223" w:rsidRPr="00531223">
        <w:rPr>
          <w:rFonts w:ascii="Calibri" w:eastAsia="SimSun" w:hAnsi="Calibri" w:cs="Arial"/>
          <w:b/>
          <w:bCs/>
        </w:rPr>
        <w:t xml:space="preserve">: For the delay and the interruption window due to activation/deactivation of </w:t>
      </w:r>
      <w:r w:rsidR="00531223" w:rsidRPr="00531223">
        <w:rPr>
          <w:rFonts w:ascii="Calibri" w:eastAsia="SimSun" w:hAnsi="Calibri" w:cs="Arial"/>
          <w:b/>
          <w:bCs/>
          <w:sz w:val="24"/>
          <w:szCs w:val="24"/>
        </w:rPr>
        <w:t xml:space="preserve">SCell in NR-U, the </w:t>
      </w:r>
      <w:r w:rsidR="00531223" w:rsidRPr="00531223">
        <w:rPr>
          <w:b/>
          <w:sz w:val="24"/>
          <w:szCs w:val="24"/>
          <w:lang w:eastAsia="en-US"/>
        </w:rPr>
        <w:t>T</w:t>
      </w:r>
      <w:r w:rsidR="00531223" w:rsidRPr="00531223">
        <w:rPr>
          <w:b/>
          <w:sz w:val="24"/>
          <w:szCs w:val="24"/>
          <w:vertAlign w:val="subscript"/>
          <w:lang w:eastAsia="en-US"/>
        </w:rPr>
        <w:t>HARQ</w:t>
      </w:r>
      <w:r w:rsidR="00531223" w:rsidRPr="00531223">
        <w:rPr>
          <w:rFonts w:ascii="Calibri" w:eastAsia="SimSun" w:hAnsi="Calibri" w:cs="Arial"/>
          <w:b/>
          <w:bCs/>
        </w:rPr>
        <w:t xml:space="preserve"> is extended to the HARQ feedback has been successfully transmitted by UE.</w:t>
      </w:r>
      <w:r w:rsidRPr="009A1383">
        <w:rPr>
          <w:b/>
        </w:rPr>
        <w:fldChar w:fldCharType="end"/>
      </w:r>
    </w:p>
    <w:p w:rsidR="009A1383" w:rsidRPr="009A1383" w:rsidRDefault="009A1383" w:rsidP="001E7AC0">
      <w:pPr>
        <w:adjustRightInd w:val="0"/>
        <w:snapToGrid w:val="0"/>
        <w:spacing w:before="180" w:after="120"/>
        <w:jc w:val="both"/>
        <w:rPr>
          <w:b/>
        </w:rPr>
      </w:pPr>
      <w:r w:rsidRPr="009A1383">
        <w:rPr>
          <w:b/>
        </w:rPr>
        <w:fldChar w:fldCharType="begin"/>
      </w:r>
      <w:r w:rsidRPr="009A1383">
        <w:rPr>
          <w:b/>
        </w:rPr>
        <w:instrText xml:space="preserve"> REF _Ref24093975 \h  \* MERGEFORMAT </w:instrText>
      </w:r>
      <w:r w:rsidRPr="009A1383">
        <w:rPr>
          <w:b/>
        </w:rPr>
      </w:r>
      <w:r w:rsidRPr="009A1383">
        <w:rPr>
          <w:b/>
        </w:rPr>
        <w:fldChar w:fldCharType="separate"/>
      </w:r>
      <w:r w:rsidR="00531223" w:rsidRPr="00531223">
        <w:rPr>
          <w:rFonts w:ascii="Calibri" w:eastAsia="SimSun" w:hAnsi="Calibri" w:cs="Arial"/>
          <w:b/>
          <w:bCs/>
        </w:rPr>
        <w:t xml:space="preserve">Proposal </w:t>
      </w:r>
      <w:r w:rsidR="00531223" w:rsidRPr="00531223">
        <w:rPr>
          <w:rFonts w:ascii="Calibri" w:eastAsia="SimSun" w:hAnsi="Calibri" w:cs="Arial"/>
          <w:b/>
          <w:bCs/>
          <w:noProof/>
        </w:rPr>
        <w:t>3</w:t>
      </w:r>
      <w:r w:rsidR="00531223" w:rsidRPr="00531223">
        <w:rPr>
          <w:rFonts w:ascii="Calibri" w:eastAsia="SimSun" w:hAnsi="Calibri" w:cs="Arial"/>
          <w:b/>
          <w:bCs/>
        </w:rPr>
        <w:t xml:space="preserve">: FFS the maximum extension for </w:t>
      </w:r>
      <w:r w:rsidR="00531223" w:rsidRPr="00531223">
        <w:rPr>
          <w:b/>
          <w:sz w:val="24"/>
          <w:szCs w:val="24"/>
          <w:lang w:eastAsia="en-US"/>
        </w:rPr>
        <w:t>THARQ</w:t>
      </w:r>
      <w:r w:rsidR="00531223" w:rsidRPr="00531223">
        <w:rPr>
          <w:b/>
          <w:sz w:val="24"/>
          <w:szCs w:val="24"/>
          <w:vertAlign w:val="subscript"/>
          <w:lang w:eastAsia="en-US"/>
        </w:rPr>
        <w:t>.</w:t>
      </w:r>
      <w:r w:rsidRPr="009A1383">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A44DE9" w:rsidRDefault="00A44DE9" w:rsidP="00A44DE9">
      <w:pPr>
        <w:rPr>
          <w:lang w:eastAsia="en-US"/>
        </w:rPr>
      </w:pPr>
      <w:r w:rsidRPr="00ED7C55">
        <w:rPr>
          <w:lang w:val="en-GB" w:eastAsia="en-US"/>
        </w:rPr>
        <w:t xml:space="preserve">[1] </w:t>
      </w:r>
      <w:r w:rsidRPr="00A21F5C">
        <w:rPr>
          <w:lang w:val="en-GB" w:eastAsia="en-US"/>
        </w:rPr>
        <w:t>R4-1912664</w:t>
      </w:r>
      <w:r>
        <w:rPr>
          <w:lang w:val="en-GB" w:eastAsia="en-US"/>
        </w:rPr>
        <w:t xml:space="preserve">, </w:t>
      </w:r>
      <w:r w:rsidRPr="00241AAA">
        <w:rPr>
          <w:lang w:eastAsia="en-US"/>
        </w:rPr>
        <w:t>WF on RRM Requirements for NR-U</w:t>
      </w:r>
      <w:r>
        <w:rPr>
          <w:lang w:eastAsia="en-US"/>
        </w:rPr>
        <w:t xml:space="preserve">, </w:t>
      </w:r>
      <w:r w:rsidRPr="00241AAA">
        <w:rPr>
          <w:lang w:eastAsia="en-US"/>
        </w:rPr>
        <w:t>Ericsson</w:t>
      </w:r>
      <w:r>
        <w:rPr>
          <w:lang w:eastAsia="en-US"/>
        </w:rPr>
        <w:t>.</w:t>
      </w:r>
    </w:p>
    <w:p w:rsidR="00674BA7" w:rsidRPr="00674BA7" w:rsidRDefault="00674BA7" w:rsidP="006306AA">
      <w:pPr>
        <w:numPr>
          <w:ilvl w:val="0"/>
          <w:numId w:val="4"/>
        </w:numPr>
        <w:spacing w:afterLines="50" w:after="120" w:line="240" w:lineRule="exact"/>
        <w:rPr>
          <w:lang w:eastAsia="en-US"/>
        </w:rPr>
      </w:pPr>
      <w:r w:rsidRPr="00674BA7">
        <w:rPr>
          <w:lang w:eastAsia="en-US"/>
        </w:rPr>
        <w:t>3GPP RAN1 #97, “Chairman’s Notes RAN1 #97”, Reno, USA, May 2019.</w:t>
      </w:r>
    </w:p>
    <w:p w:rsidR="00674BA7" w:rsidRPr="00241AAA" w:rsidRDefault="00674BA7" w:rsidP="00A44DE9">
      <w:pPr>
        <w:rPr>
          <w:lang w:eastAsia="en-US"/>
        </w:rPr>
      </w:pPr>
    </w:p>
    <w:p w:rsidR="00C80529" w:rsidRPr="001868B5" w:rsidRDefault="00C80529" w:rsidP="00A44DE9">
      <w:pPr>
        <w:rPr>
          <w:rFonts w:eastAsia="新細明體" w:cs="Calibri"/>
          <w:color w:val="0D0D0D"/>
        </w:rPr>
      </w:pPr>
    </w:p>
    <w:sectPr w:rsidR="00C80529" w:rsidRPr="001868B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EF5" w:rsidRDefault="00AB0EF5">
      <w:r>
        <w:separator/>
      </w:r>
    </w:p>
  </w:endnote>
  <w:endnote w:type="continuationSeparator" w:id="0">
    <w:p w:rsidR="00AB0EF5" w:rsidRDefault="00AB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EF5" w:rsidRDefault="00AB0EF5">
      <w:r>
        <w:separator/>
      </w:r>
    </w:p>
  </w:footnote>
  <w:footnote w:type="continuationSeparator" w:id="0">
    <w:p w:rsidR="00AB0EF5" w:rsidRDefault="00AB0E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02"/>
    <w:rsid w:val="00025CAB"/>
    <w:rsid w:val="0002622D"/>
    <w:rsid w:val="00026808"/>
    <w:rsid w:val="00026819"/>
    <w:rsid w:val="0002728F"/>
    <w:rsid w:val="00027A5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A18"/>
    <w:rsid w:val="00076B0F"/>
    <w:rsid w:val="00076C26"/>
    <w:rsid w:val="00076C8F"/>
    <w:rsid w:val="00077898"/>
    <w:rsid w:val="000778E0"/>
    <w:rsid w:val="000808A6"/>
    <w:rsid w:val="00080A12"/>
    <w:rsid w:val="00081024"/>
    <w:rsid w:val="0008162B"/>
    <w:rsid w:val="00081AF1"/>
    <w:rsid w:val="000821D3"/>
    <w:rsid w:val="000823D1"/>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242"/>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5E9"/>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6B2"/>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2C7"/>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8B5"/>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BD6"/>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1B9"/>
    <w:rsid w:val="00223445"/>
    <w:rsid w:val="00223D65"/>
    <w:rsid w:val="00223E6F"/>
    <w:rsid w:val="00223FC7"/>
    <w:rsid w:val="002244BE"/>
    <w:rsid w:val="002245C7"/>
    <w:rsid w:val="0022489C"/>
    <w:rsid w:val="00224A2C"/>
    <w:rsid w:val="00224AF6"/>
    <w:rsid w:val="002250ED"/>
    <w:rsid w:val="00225337"/>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21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5FB6"/>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3BA"/>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04E"/>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9AC"/>
    <w:rsid w:val="003B02A0"/>
    <w:rsid w:val="003B030B"/>
    <w:rsid w:val="003B0F00"/>
    <w:rsid w:val="003B15F7"/>
    <w:rsid w:val="003B195D"/>
    <w:rsid w:val="003B206A"/>
    <w:rsid w:val="003B2AC8"/>
    <w:rsid w:val="003B32B9"/>
    <w:rsid w:val="003B39A6"/>
    <w:rsid w:val="003B3A45"/>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2C00"/>
    <w:rsid w:val="003D36EA"/>
    <w:rsid w:val="003D3B25"/>
    <w:rsid w:val="003D3E24"/>
    <w:rsid w:val="003D3E60"/>
    <w:rsid w:val="003D402B"/>
    <w:rsid w:val="003D43A7"/>
    <w:rsid w:val="003D4A58"/>
    <w:rsid w:val="003D5507"/>
    <w:rsid w:val="003D5869"/>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73D"/>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830"/>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4E4"/>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32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06D"/>
    <w:rsid w:val="00525454"/>
    <w:rsid w:val="005257CD"/>
    <w:rsid w:val="0052593A"/>
    <w:rsid w:val="00527A83"/>
    <w:rsid w:val="00527B01"/>
    <w:rsid w:val="0053004F"/>
    <w:rsid w:val="005300F9"/>
    <w:rsid w:val="00531223"/>
    <w:rsid w:val="00531C7B"/>
    <w:rsid w:val="00531D76"/>
    <w:rsid w:val="00531E99"/>
    <w:rsid w:val="00532279"/>
    <w:rsid w:val="00532407"/>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69D"/>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525"/>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6AA"/>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269"/>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C4B"/>
    <w:rsid w:val="006717A3"/>
    <w:rsid w:val="006719FE"/>
    <w:rsid w:val="00671C7D"/>
    <w:rsid w:val="00671E28"/>
    <w:rsid w:val="00672309"/>
    <w:rsid w:val="00673312"/>
    <w:rsid w:val="006734ED"/>
    <w:rsid w:val="00673767"/>
    <w:rsid w:val="00673EB0"/>
    <w:rsid w:val="0067450A"/>
    <w:rsid w:val="006747A8"/>
    <w:rsid w:val="006747E1"/>
    <w:rsid w:val="00674895"/>
    <w:rsid w:val="00674BA7"/>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098"/>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9A6"/>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1C0"/>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757"/>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21E"/>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7F3"/>
    <w:rsid w:val="008F1AC2"/>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4A"/>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46B"/>
    <w:rsid w:val="009957BE"/>
    <w:rsid w:val="00995E19"/>
    <w:rsid w:val="00995FB8"/>
    <w:rsid w:val="009962C9"/>
    <w:rsid w:val="00996B25"/>
    <w:rsid w:val="0099744D"/>
    <w:rsid w:val="009979C2"/>
    <w:rsid w:val="00997D81"/>
    <w:rsid w:val="009A01B0"/>
    <w:rsid w:val="009A02C2"/>
    <w:rsid w:val="009A0D0C"/>
    <w:rsid w:val="009A0DB0"/>
    <w:rsid w:val="009A1383"/>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5CD0"/>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37"/>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DE9"/>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718"/>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F5"/>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32"/>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020"/>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14B"/>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46C"/>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52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EC6"/>
    <w:rsid w:val="00D74F08"/>
    <w:rsid w:val="00D752AA"/>
    <w:rsid w:val="00D7533B"/>
    <w:rsid w:val="00D7558A"/>
    <w:rsid w:val="00D757F0"/>
    <w:rsid w:val="00D7589B"/>
    <w:rsid w:val="00D759DF"/>
    <w:rsid w:val="00D761EB"/>
    <w:rsid w:val="00D76AF3"/>
    <w:rsid w:val="00D76C2B"/>
    <w:rsid w:val="00D77129"/>
    <w:rsid w:val="00D77258"/>
    <w:rsid w:val="00D773DA"/>
    <w:rsid w:val="00D77443"/>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3FB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52A"/>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434"/>
    <w:rsid w:val="00F73D49"/>
    <w:rsid w:val="00F73DA9"/>
    <w:rsid w:val="00F74085"/>
    <w:rsid w:val="00F7434C"/>
    <w:rsid w:val="00F74F40"/>
    <w:rsid w:val="00F75636"/>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58D"/>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A1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76A1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76A1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cap3"/>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목록단락"/>
    <w:basedOn w:val="a"/>
    <w:link w:val="12"/>
    <w:uiPriority w:val="34"/>
    <w:qFormat/>
    <w:rsid w:val="007C2235"/>
    <w:pPr>
      <w:ind w:left="720"/>
      <w:contextualSpacing/>
    </w:pPr>
    <w:rPr>
      <w:lang w:eastAsia="en-US"/>
    </w:rPr>
  </w:style>
  <w:style w:type="table" w:styleId="af6">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8">
    <w:name w:val="Body Text"/>
    <w:basedOn w:val="a"/>
    <w:link w:val="af9"/>
    <w:rsid w:val="000A596D"/>
    <w:pPr>
      <w:spacing w:after="120"/>
    </w:pPr>
    <w:rPr>
      <w:sz w:val="20"/>
      <w:szCs w:val="20"/>
      <w:lang w:val="en-GB" w:eastAsia="en-US"/>
    </w:rPr>
  </w:style>
  <w:style w:type="character" w:customStyle="1" w:styleId="af9">
    <w:name w:val="本文 字元"/>
    <w:link w:val="af8"/>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8"/>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a">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12">
    <w:name w:val="清單段落 字元1"/>
    <w:aliases w:val="- Bullets 字元,목록 단락 字元,リスト段落 字元1,?? ?? 字元1,????? 字元1,???? 字元1,Lista1 字元1,列出段落 字元,列出段落1 字元,中等深浅网格 1 - 着色 21 字元,列表段落 字元,清單段落1 字元,¥¡¡¡¡ì¬º¥¹¥È¶ÎÂä 字元,ÁÐ³ö¶ÎÂä 字元,列表段落1 字元,—ño’i—Ž 字元,¥ê¥¹¥È¶ÎÂä 字元,1st level - Bullet List Paragraph 字元,목록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b">
    <w:name w:val="Title"/>
    <w:basedOn w:val="a"/>
    <w:next w:val="a"/>
    <w:link w:val="afc"/>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c">
    <w:name w:val="標題 字元"/>
    <w:basedOn w:val="a0"/>
    <w:link w:val="afb"/>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afd">
    <w:name w:val="清單段落 字元"/>
    <w:aliases w:val="リスト段落 字元,Lista1 字元,?? ?? 字元,????? 字元,???? 字元"/>
    <w:basedOn w:val="a0"/>
    <w:uiPriority w:val="34"/>
    <w:locked/>
    <w:rsid w:val="0085021E"/>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6844751">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244334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84CEC-241B-4238-9255-A36882D7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2019-11-08T09:04:00Z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